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39"/>
        <w:rPr/>
      </w:pPr>
      <w:r/>
    </w:p>
    <w:p>
      <w:pPr>
        <w:spacing w:before="38"/>
        <w:rPr/>
      </w:pPr>
      <w:r/>
    </w:p>
    <w:p>
      <w:pPr>
        <w:spacing w:before="38"/>
        <w:rPr/>
      </w:pPr>
      <w:r/>
    </w:p>
    <w:p>
      <w:pPr>
        <w:spacing w:before="38"/>
        <w:rPr/>
      </w:pPr>
      <w:r/>
    </w:p>
    <w:p>
      <w:pPr>
        <w:sectPr>
          <w:footerReference w:type="default" r:id="rId1"/>
          <w:pgSz w:w="11910" w:h="16850"/>
          <w:pgMar w:top="1432" w:right="1786" w:bottom="1143" w:left="780" w:header="0" w:footer="884" w:gutter="0"/>
          <w:cols w:equalWidth="0" w:num="1">
            <w:col w:w="9344" w:space="0"/>
          </w:cols>
        </w:sectPr>
        <w:rPr/>
      </w:pPr>
    </w:p>
    <w:p>
      <w:pPr>
        <w:ind w:left="439" w:right="99" w:firstLine="32"/>
        <w:spacing w:before="287" w:line="204" w:lineRule="auto"/>
        <w:rPr>
          <w:rFonts w:ascii="SimSun" w:hAnsi="SimSun" w:eastAsia="SimSun" w:cs="SimSun"/>
          <w:sz w:val="91"/>
          <w:szCs w:val="91"/>
        </w:rPr>
      </w:pPr>
      <w:r>
        <w:rPr>
          <w:rFonts w:ascii="SimSun" w:hAnsi="SimSun" w:eastAsia="SimSun" w:cs="SimSun"/>
          <w:sz w:val="91"/>
          <w:szCs w:val="91"/>
          <w:b/>
          <w:bCs/>
          <w:color w:val="F40000"/>
          <w:spacing w:val="-96"/>
        </w:rPr>
        <w:t>济宁市医疗保障局</w:t>
      </w:r>
      <w:r>
        <w:rPr>
          <w:rFonts w:ascii="SimSun" w:hAnsi="SimSun" w:eastAsia="SimSun" w:cs="SimSun"/>
          <w:sz w:val="91"/>
          <w:szCs w:val="91"/>
          <w:color w:val="F40000"/>
          <w:spacing w:val="1"/>
        </w:rPr>
        <w:t xml:space="preserve"> </w:t>
      </w:r>
      <w:r>
        <w:rPr>
          <w:rFonts w:ascii="SimSun" w:hAnsi="SimSun" w:eastAsia="SimSun" w:cs="SimSun"/>
          <w:sz w:val="91"/>
          <w:szCs w:val="91"/>
          <w:b/>
          <w:bCs/>
          <w:color w:val="ED0000"/>
          <w:spacing w:val="-71"/>
          <w:w w:val="79"/>
        </w:rPr>
        <w:t>济宁市卫生健康委员会</w:t>
      </w:r>
    </w:p>
    <w:p>
      <w:pPr>
        <w:spacing w:line="14" w:lineRule="auto"/>
        <w:rPr>
          <w:rFonts w:ascii="Arial"/>
          <w:sz w:val="2"/>
        </w:rPr>
      </w:pPr>
      <w:r>
        <w:rPr>
          <w:rFonts w:ascii="Arial" w:hAnsi="Arial" w:eastAsia="Arial" w:cs="Arial"/>
          <w:sz w:val="2"/>
          <w:szCs w:val="2"/>
        </w:rPr>
        <w:br w:type="column"/>
      </w:r>
    </w:p>
    <w:p>
      <w:pPr>
        <w:spacing w:before="564" w:line="219" w:lineRule="auto"/>
        <w:jc w:val="right"/>
        <w:rPr>
          <w:rFonts w:ascii="SimSun" w:hAnsi="SimSun" w:eastAsia="SimSun" w:cs="SimSun"/>
          <w:sz w:val="146"/>
          <w:szCs w:val="146"/>
        </w:rPr>
      </w:pPr>
      <w:r>
        <w:rPr>
          <w:rFonts w:ascii="SimSun" w:hAnsi="SimSun" w:eastAsia="SimSun" w:cs="SimSun"/>
          <w:sz w:val="146"/>
          <w:szCs w:val="146"/>
          <w:b/>
          <w:bCs/>
          <w:color w:val="F26969"/>
          <w:spacing w:val="-83"/>
          <w:w w:val="61"/>
        </w:rPr>
        <w:t>文</w:t>
      </w:r>
      <w:r>
        <w:rPr>
          <w:rFonts w:ascii="SimSun" w:hAnsi="SimSun" w:eastAsia="SimSun" w:cs="SimSun"/>
          <w:sz w:val="146"/>
          <w:szCs w:val="146"/>
          <w:b/>
          <w:bCs/>
          <w:color w:val="F26969"/>
          <w:spacing w:val="-63"/>
          <w:w w:val="61"/>
        </w:rPr>
        <w:t>件</w:t>
      </w:r>
    </w:p>
    <w:p>
      <w:pPr>
        <w:spacing w:line="219" w:lineRule="auto"/>
        <w:sectPr>
          <w:type w:val="continuous"/>
          <w:pgSz w:w="11910" w:h="16850"/>
          <w:pgMar w:top="1432" w:right="1786" w:bottom="1143" w:left="780" w:header="0" w:footer="884" w:gutter="0"/>
          <w:cols w:equalWidth="0" w:num="2">
            <w:col w:w="7163" w:space="100"/>
            <w:col w:w="2082" w:space="0"/>
          </w:cols>
        </w:sectPr>
        <w:rPr>
          <w:rFonts w:ascii="SimSun" w:hAnsi="SimSun" w:eastAsia="SimSun" w:cs="SimSun"/>
          <w:sz w:val="146"/>
          <w:szCs w:val="146"/>
        </w:rPr>
      </w:pP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2959"/>
        <w:spacing w:before="107" w:line="220" w:lineRule="auto"/>
        <w:rPr>
          <w:rFonts w:ascii="SimSun" w:hAnsi="SimSun" w:eastAsia="SimSun" w:cs="SimSun"/>
          <w:sz w:val="33"/>
          <w:szCs w:val="33"/>
        </w:rPr>
      </w:pPr>
      <w:r>
        <w:rPr>
          <w:rFonts w:ascii="SimSun" w:hAnsi="SimSun" w:eastAsia="SimSun" w:cs="SimSun"/>
          <w:sz w:val="33"/>
          <w:szCs w:val="33"/>
          <w:spacing w:val="2"/>
        </w:rPr>
        <w:t>济医保发〔2024〕21号</w:t>
      </w:r>
    </w:p>
    <w:p>
      <w:pPr>
        <w:spacing w:line="280" w:lineRule="auto"/>
        <w:rPr>
          <w:rFonts w:ascii="Arial"/>
          <w:sz w:val="21"/>
        </w:rPr>
      </w:pPr>
      <w:r/>
    </w:p>
    <w:p>
      <w:pPr>
        <w:ind w:firstLine="239"/>
        <w:spacing w:line="60" w:lineRule="exact"/>
        <w:rPr/>
      </w:pPr>
      <w:r>
        <w:rPr>
          <w:position w:val="-1"/>
        </w:rPr>
        <w:drawing>
          <wp:inline distT="0" distB="0" distL="0" distR="0">
            <wp:extent cx="5594391" cy="38091"/>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594391" cy="38091"/>
                    </a:xfrm>
                    <a:prstGeom prst="rect">
                      <a:avLst/>
                    </a:prstGeom>
                  </pic:spPr>
                </pic:pic>
              </a:graphicData>
            </a:graphic>
          </wp:inline>
        </w:drawing>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2226" w:right="842" w:hanging="1530"/>
        <w:spacing w:before="166" w:line="248" w:lineRule="auto"/>
        <w:rPr>
          <w:sz w:val="51"/>
          <w:szCs w:val="51"/>
        </w:rPr>
      </w:pPr>
      <w:r>
        <w:rPr>
          <w:rFonts w:ascii="SimSun" w:hAnsi="SimSun" w:eastAsia="SimSun" w:cs="SimSun"/>
          <w:sz w:val="51"/>
          <w:szCs w:val="51"/>
          <w:b/>
          <w:bCs/>
          <w:spacing w:val="-50"/>
          <w:w w:val="93"/>
        </w:rPr>
        <w:t>关于规范门诊慢特病和门诊药品单独支付</w:t>
      </w:r>
      <w:r>
        <w:rPr>
          <w:rFonts w:ascii="SimSun" w:hAnsi="SimSun" w:eastAsia="SimSun" w:cs="SimSun"/>
          <w:sz w:val="51"/>
          <w:szCs w:val="51"/>
          <w:spacing w:val="69"/>
        </w:rPr>
        <w:t xml:space="preserve"> </w:t>
      </w:r>
      <w:r>
        <w:rPr>
          <w:sz w:val="51"/>
          <w:szCs w:val="51"/>
          <w:b/>
          <w:bCs/>
          <w:spacing w:val="-72"/>
        </w:rPr>
        <w:t>病种管理服务工作的通知</w:t>
      </w:r>
    </w:p>
    <w:p>
      <w:pPr>
        <w:spacing w:line="284" w:lineRule="auto"/>
        <w:rPr>
          <w:rFonts w:ascii="Arial"/>
          <w:sz w:val="21"/>
        </w:rPr>
      </w:pPr>
      <w:r/>
    </w:p>
    <w:p>
      <w:pPr>
        <w:spacing w:line="284" w:lineRule="auto"/>
        <w:rPr>
          <w:rFonts w:ascii="Arial"/>
          <w:sz w:val="21"/>
        </w:rPr>
      </w:pPr>
      <w:r/>
    </w:p>
    <w:p>
      <w:pPr>
        <w:pStyle w:val="BodyText"/>
        <w:ind w:left="160" w:right="403"/>
        <w:spacing w:before="104" w:line="336" w:lineRule="auto"/>
        <w:jc w:val="both"/>
        <w:rPr/>
      </w:pPr>
      <w:r>
        <w:rPr>
          <w:spacing w:val="30"/>
        </w:rPr>
        <w:t>各县(市、区)医疗保障局、卫生健康局，兖矿能源集</w:t>
      </w:r>
      <w:r>
        <w:rPr>
          <w:spacing w:val="29"/>
        </w:rPr>
        <w:t>团股</w:t>
      </w:r>
      <w:r>
        <w:rPr/>
        <w:t xml:space="preserve"> </w:t>
      </w:r>
      <w:r>
        <w:rPr>
          <w:spacing w:val="17"/>
        </w:rPr>
        <w:t>份有限公司人力资源服务中心，市直各定点医药机构，市医</w:t>
      </w:r>
      <w:r>
        <w:rPr>
          <w:spacing w:val="9"/>
        </w:rPr>
        <w:t xml:space="preserve"> </w:t>
      </w:r>
      <w:r>
        <w:rPr>
          <w:spacing w:val="5"/>
        </w:rPr>
        <w:t>保局机关各科室、市医疗保险事业中心：</w:t>
      </w:r>
    </w:p>
    <w:p>
      <w:pPr>
        <w:pStyle w:val="BodyText"/>
        <w:ind w:right="394" w:firstLine="859"/>
        <w:spacing w:before="43" w:line="315" w:lineRule="auto"/>
        <w:jc w:val="both"/>
        <w:rPr/>
      </w:pPr>
      <w:r>
        <w:rPr>
          <w:spacing w:val="31"/>
        </w:rPr>
        <w:t>为贯彻落实《中共山东省委山东省人民政府贯彻落实</w:t>
      </w:r>
      <w:r>
        <w:rPr>
          <w:spacing w:val="14"/>
        </w:rPr>
        <w:t xml:space="preserve"> </w:t>
      </w:r>
      <w:r>
        <w:rPr>
          <w:spacing w:val="9"/>
        </w:rPr>
        <w:t>〈中共中央、国务院关于深化医疗保障制度改革的意见〉的实</w:t>
      </w:r>
      <w:r>
        <w:rPr>
          <w:spacing w:val="15"/>
        </w:rPr>
        <w:t xml:space="preserve"> </w:t>
      </w:r>
      <w:r>
        <w:rPr>
          <w:spacing w:val="11"/>
        </w:rPr>
        <w:t>施意见》、《中共济宁市委济宁市人民政府关于深化医疗保障</w:t>
      </w:r>
      <w:r>
        <w:rPr>
          <w:spacing w:val="5"/>
        </w:rPr>
        <w:t xml:space="preserve"> </w:t>
      </w:r>
      <w:r>
        <w:rPr>
          <w:spacing w:val="24"/>
        </w:rPr>
        <w:t>制度改革的实施意见》等文件精神，推动建立更加公平适度</w:t>
      </w:r>
      <w:r>
        <w:rPr>
          <w:spacing w:val="2"/>
        </w:rPr>
        <w:t xml:space="preserve"> </w:t>
      </w:r>
      <w:r>
        <w:rPr>
          <w:spacing w:val="23"/>
        </w:rPr>
        <w:t>的门诊基本医疗保障待遇机制，进一步增强制度的均衡性和</w:t>
      </w:r>
      <w:r>
        <w:rPr>
          <w:spacing w:val="15"/>
        </w:rPr>
        <w:t xml:space="preserve"> </w:t>
      </w:r>
      <w:r>
        <w:rPr>
          <w:spacing w:val="24"/>
        </w:rPr>
        <w:t>可及性，做好门诊慢特病保障政策的过渡衔接，根据《关于</w:t>
      </w:r>
    </w:p>
    <w:p>
      <w:pPr>
        <w:spacing w:line="315" w:lineRule="auto"/>
        <w:sectPr>
          <w:type w:val="continuous"/>
          <w:pgSz w:w="11910" w:h="16850"/>
          <w:pgMar w:top="1432" w:right="1786" w:bottom="1143" w:left="780" w:header="0" w:footer="884" w:gutter="0"/>
          <w:cols w:equalWidth="0" w:num="1">
            <w:col w:w="9344" w:space="0"/>
          </w:cols>
        </w:sectPr>
        <w:rPr/>
      </w:pPr>
    </w:p>
    <w:p>
      <w:pPr>
        <w:spacing w:line="278" w:lineRule="auto"/>
        <w:rPr>
          <w:rFonts w:ascii="Arial"/>
          <w:sz w:val="21"/>
        </w:rPr>
      </w:pPr>
      <w:r/>
    </w:p>
    <w:p>
      <w:pPr>
        <w:spacing w:line="278" w:lineRule="auto"/>
        <w:rPr>
          <w:rFonts w:ascii="Arial"/>
          <w:sz w:val="21"/>
        </w:rPr>
      </w:pPr>
      <w:r/>
    </w:p>
    <w:p>
      <w:pPr>
        <w:pStyle w:val="BodyText"/>
        <w:ind w:left="130" w:right="21"/>
        <w:spacing w:before="107" w:line="311" w:lineRule="auto"/>
        <w:jc w:val="both"/>
        <w:rPr>
          <w:sz w:val="33"/>
          <w:szCs w:val="33"/>
        </w:rPr>
      </w:pPr>
      <w:r>
        <w:rPr>
          <w:sz w:val="33"/>
          <w:szCs w:val="33"/>
          <w:spacing w:val="7"/>
        </w:rPr>
        <w:t>规范统一全省门诊慢特病基本病种提高慢特病医疗保障能力</w:t>
      </w:r>
      <w:r>
        <w:rPr>
          <w:sz w:val="33"/>
          <w:szCs w:val="33"/>
          <w:spacing w:val="1"/>
        </w:rPr>
        <w:t xml:space="preserve"> </w:t>
      </w:r>
      <w:r>
        <w:rPr>
          <w:sz w:val="33"/>
          <w:szCs w:val="33"/>
          <w:spacing w:val="5"/>
        </w:rPr>
        <w:t>的通知》(鲁医保发〔2022〕42号)等规定要求，现就规范统</w:t>
      </w:r>
      <w:r>
        <w:rPr>
          <w:sz w:val="33"/>
          <w:szCs w:val="33"/>
          <w:spacing w:val="4"/>
        </w:rPr>
        <w:t xml:space="preserve"> </w:t>
      </w:r>
      <w:r>
        <w:rPr>
          <w:sz w:val="33"/>
          <w:szCs w:val="33"/>
          <w:spacing w:val="6"/>
        </w:rPr>
        <w:t>一门诊慢特病基本病种和门诊药品单独支付病种，进</w:t>
      </w:r>
      <w:r>
        <w:rPr>
          <w:sz w:val="33"/>
          <w:szCs w:val="33"/>
          <w:spacing w:val="5"/>
        </w:rPr>
        <w:t>一步提</w:t>
      </w:r>
      <w:r>
        <w:rPr>
          <w:sz w:val="33"/>
          <w:szCs w:val="33"/>
        </w:rPr>
        <w:t xml:space="preserve"> </w:t>
      </w:r>
      <w:r>
        <w:rPr>
          <w:sz w:val="33"/>
          <w:szCs w:val="33"/>
          <w:spacing w:val="-7"/>
        </w:rPr>
        <w:t>高医疗保障能力有关事项通知如下。</w:t>
      </w:r>
    </w:p>
    <w:p>
      <w:pPr>
        <w:ind w:left="794"/>
        <w:spacing w:before="52" w:line="221" w:lineRule="auto"/>
        <w:outlineLvl w:val="0"/>
        <w:rPr>
          <w:rFonts w:ascii="SimHei" w:hAnsi="SimHei" w:eastAsia="SimHei" w:cs="SimHei"/>
          <w:sz w:val="33"/>
          <w:szCs w:val="33"/>
        </w:rPr>
      </w:pPr>
      <w:r>
        <w:rPr>
          <w:rFonts w:ascii="SimHei" w:hAnsi="SimHei" w:eastAsia="SimHei" w:cs="SimHei"/>
          <w:sz w:val="33"/>
          <w:szCs w:val="33"/>
          <w:b/>
          <w:bCs/>
          <w:spacing w:val="-10"/>
        </w:rPr>
        <w:t>一、病种及保障范围</w:t>
      </w:r>
    </w:p>
    <w:p>
      <w:pPr>
        <w:pStyle w:val="BodyText"/>
        <w:ind w:left="130" w:right="5" w:firstLine="659"/>
        <w:spacing w:before="164" w:line="309" w:lineRule="auto"/>
        <w:jc w:val="both"/>
        <w:rPr>
          <w:sz w:val="33"/>
          <w:szCs w:val="33"/>
        </w:rPr>
      </w:pPr>
      <w:r>
        <w:rPr>
          <w:sz w:val="33"/>
          <w:szCs w:val="33"/>
          <w:spacing w:val="6"/>
        </w:rPr>
        <w:t>我市门诊慢特病保障实行按病种管理，包括门诊慢特病</w:t>
      </w:r>
      <w:r>
        <w:rPr>
          <w:sz w:val="33"/>
          <w:szCs w:val="33"/>
          <w:spacing w:val="15"/>
        </w:rPr>
        <w:t xml:space="preserve"> </w:t>
      </w:r>
      <w:r>
        <w:rPr>
          <w:sz w:val="33"/>
          <w:szCs w:val="33"/>
          <w:spacing w:val="1"/>
        </w:rPr>
        <w:t>基本病种(以下简称门诊慢特病病种，分为甲类病种和乙类病</w:t>
      </w:r>
      <w:r>
        <w:rPr>
          <w:sz w:val="33"/>
          <w:szCs w:val="33"/>
          <w:spacing w:val="7"/>
        </w:rPr>
        <w:t xml:space="preserve"> </w:t>
      </w:r>
      <w:r>
        <w:rPr>
          <w:sz w:val="33"/>
          <w:szCs w:val="33"/>
          <w:spacing w:val="-8"/>
        </w:rPr>
        <w:t>种)和门诊药品单独支付病种(以下简称单独支</w:t>
      </w:r>
      <w:r>
        <w:rPr>
          <w:sz w:val="33"/>
          <w:szCs w:val="33"/>
          <w:spacing w:val="-9"/>
        </w:rPr>
        <w:t>付病种)。</w:t>
      </w:r>
    </w:p>
    <w:p>
      <w:pPr>
        <w:pStyle w:val="BodyText"/>
        <w:ind w:left="130" w:firstLine="659"/>
        <w:spacing w:before="62" w:line="311" w:lineRule="auto"/>
        <w:jc w:val="both"/>
        <w:rPr>
          <w:sz w:val="33"/>
          <w:szCs w:val="33"/>
        </w:rPr>
      </w:pPr>
      <w:r>
        <w:rPr>
          <w:sz w:val="33"/>
          <w:szCs w:val="33"/>
          <w:spacing w:val="6"/>
        </w:rPr>
        <w:t>我市执行全省统一的《山东省基本医疗保险门诊慢特病</w:t>
      </w:r>
      <w:r>
        <w:rPr>
          <w:sz w:val="33"/>
          <w:szCs w:val="33"/>
          <w:spacing w:val="15"/>
        </w:rPr>
        <w:t xml:space="preserve"> </w:t>
      </w:r>
      <w:r>
        <w:rPr>
          <w:sz w:val="33"/>
          <w:szCs w:val="33"/>
          <w:spacing w:val="1"/>
        </w:rPr>
        <w:t>基本病种目录及认定标准》(以下简称《门诊慢特病基本病种</w:t>
      </w:r>
      <w:r>
        <w:rPr>
          <w:sz w:val="33"/>
          <w:szCs w:val="33"/>
          <w:spacing w:val="13"/>
        </w:rPr>
        <w:t xml:space="preserve"> </w:t>
      </w:r>
      <w:r>
        <w:rPr>
          <w:sz w:val="33"/>
          <w:szCs w:val="33"/>
          <w:spacing w:val="5"/>
        </w:rPr>
        <w:t>目录》,详见附件1)和《门诊药品单独支付病种目录》(以下</w:t>
      </w:r>
      <w:r>
        <w:rPr>
          <w:sz w:val="33"/>
          <w:szCs w:val="33"/>
          <w:spacing w:val="14"/>
        </w:rPr>
        <w:t xml:space="preserve"> </w:t>
      </w:r>
      <w:r>
        <w:rPr>
          <w:sz w:val="33"/>
          <w:szCs w:val="33"/>
          <w:spacing w:val="24"/>
        </w:rPr>
        <w:t>简称《单独支付病种目录》,详见附件2)。自2025年1月1</w:t>
      </w:r>
      <w:r>
        <w:rPr>
          <w:sz w:val="33"/>
          <w:szCs w:val="33"/>
          <w:spacing w:val="2"/>
        </w:rPr>
        <w:t xml:space="preserve"> </w:t>
      </w:r>
      <w:r>
        <w:rPr>
          <w:sz w:val="33"/>
          <w:szCs w:val="33"/>
          <w:spacing w:val="7"/>
        </w:rPr>
        <w:t>日起，我市超出省《门诊慢特病基本病种目录》和《单独支</w:t>
      </w:r>
      <w:r>
        <w:rPr>
          <w:sz w:val="33"/>
          <w:szCs w:val="33"/>
          <w:spacing w:val="11"/>
        </w:rPr>
        <w:t xml:space="preserve"> </w:t>
      </w:r>
      <w:r>
        <w:rPr>
          <w:sz w:val="33"/>
          <w:szCs w:val="33"/>
          <w:spacing w:val="7"/>
        </w:rPr>
        <w:t>付病种目录》的病种，不再新增享受该病种待遇的资格认定</w:t>
      </w:r>
      <w:r>
        <w:rPr>
          <w:sz w:val="33"/>
          <w:szCs w:val="33"/>
          <w:spacing w:val="10"/>
        </w:rPr>
        <w:t xml:space="preserve"> </w:t>
      </w:r>
      <w:r>
        <w:rPr>
          <w:sz w:val="33"/>
          <w:szCs w:val="33"/>
          <w:spacing w:val="7"/>
        </w:rPr>
        <w:t>人员，相关费用可通过普通门诊统筹予以适当解决</w:t>
      </w:r>
      <w:r>
        <w:rPr>
          <w:sz w:val="33"/>
          <w:szCs w:val="33"/>
          <w:spacing w:val="6"/>
        </w:rPr>
        <w:t>；2025年</w:t>
      </w:r>
      <w:r>
        <w:rPr>
          <w:sz w:val="33"/>
          <w:szCs w:val="33"/>
        </w:rPr>
        <w:t xml:space="preserve"> </w:t>
      </w:r>
      <w:r>
        <w:rPr>
          <w:sz w:val="33"/>
          <w:szCs w:val="33"/>
          <w:spacing w:val="7"/>
        </w:rPr>
        <w:t>1月1日前，已办理资格认定的参保人员，可暂时保留其资格</w:t>
      </w:r>
      <w:r>
        <w:rPr>
          <w:sz w:val="33"/>
          <w:szCs w:val="33"/>
        </w:rPr>
        <w:t xml:space="preserve"> </w:t>
      </w:r>
      <w:r>
        <w:rPr>
          <w:sz w:val="33"/>
          <w:szCs w:val="33"/>
          <w:spacing w:val="-9"/>
        </w:rPr>
        <w:t>和待遇。</w:t>
      </w:r>
    </w:p>
    <w:p>
      <w:pPr>
        <w:pStyle w:val="BodyText"/>
        <w:ind w:left="130" w:right="7" w:firstLine="659"/>
        <w:spacing w:before="88" w:line="343" w:lineRule="auto"/>
        <w:jc w:val="both"/>
        <w:rPr>
          <w:sz w:val="30"/>
          <w:szCs w:val="30"/>
        </w:rPr>
      </w:pPr>
      <w:r>
        <w:rPr>
          <w:sz w:val="30"/>
          <w:szCs w:val="30"/>
          <w:spacing w:val="24"/>
        </w:rPr>
        <w:t>随着普通门诊统筹待遇水平稳步提升、医保目录谈判常态</w:t>
      </w:r>
      <w:r>
        <w:rPr>
          <w:sz w:val="30"/>
          <w:szCs w:val="30"/>
          <w:spacing w:val="15"/>
        </w:rPr>
        <w:t xml:space="preserve"> </w:t>
      </w:r>
      <w:r>
        <w:rPr>
          <w:sz w:val="30"/>
          <w:szCs w:val="30"/>
          <w:spacing w:val="13"/>
        </w:rPr>
        <w:t>化开展和集中带量采购药品耗材降价等政策的落实，根据省要求</w:t>
      </w:r>
      <w:r>
        <w:rPr>
          <w:sz w:val="30"/>
          <w:szCs w:val="30"/>
          <w:spacing w:val="8"/>
        </w:rPr>
        <w:t xml:space="preserve"> </w:t>
      </w:r>
      <w:r>
        <w:rPr>
          <w:sz w:val="30"/>
          <w:szCs w:val="30"/>
          <w:spacing w:val="13"/>
        </w:rPr>
        <w:t>做好门诊慢特病制度与普通门诊统筹等制度衔接，逐步实现由病</w:t>
      </w:r>
      <w:r>
        <w:rPr>
          <w:sz w:val="30"/>
          <w:szCs w:val="30"/>
          <w:spacing w:val="13"/>
        </w:rPr>
        <w:t xml:space="preserve"> </w:t>
      </w:r>
      <w:r>
        <w:rPr>
          <w:sz w:val="30"/>
          <w:szCs w:val="30"/>
          <w:spacing w:val="9"/>
        </w:rPr>
        <w:t>种保障向费用保障过渡，提升制度的均衡性和可及性。</w:t>
      </w:r>
    </w:p>
    <w:p>
      <w:pPr>
        <w:ind w:left="794"/>
        <w:spacing w:before="40" w:line="221" w:lineRule="auto"/>
        <w:outlineLvl w:val="1"/>
        <w:rPr>
          <w:rFonts w:ascii="SimHei" w:hAnsi="SimHei" w:eastAsia="SimHei" w:cs="SimHei"/>
          <w:sz w:val="30"/>
          <w:szCs w:val="30"/>
        </w:rPr>
      </w:pPr>
      <w:r>
        <w:rPr>
          <w:rFonts w:ascii="SimHei" w:hAnsi="SimHei" w:eastAsia="SimHei" w:cs="SimHei"/>
          <w:sz w:val="30"/>
          <w:szCs w:val="30"/>
          <w:b/>
          <w:bCs/>
          <w:spacing w:val="11"/>
        </w:rPr>
        <w:t>二</w:t>
      </w:r>
      <w:r>
        <w:rPr>
          <w:rFonts w:ascii="SimHei" w:hAnsi="SimHei" w:eastAsia="SimHei" w:cs="SimHei"/>
          <w:sz w:val="30"/>
          <w:szCs w:val="30"/>
          <w:spacing w:val="-57"/>
        </w:rPr>
        <w:t xml:space="preserve"> </w:t>
      </w:r>
      <w:r>
        <w:rPr>
          <w:rFonts w:ascii="SimHei" w:hAnsi="SimHei" w:eastAsia="SimHei" w:cs="SimHei"/>
          <w:sz w:val="30"/>
          <w:szCs w:val="30"/>
          <w:b/>
          <w:bCs/>
          <w:spacing w:val="11"/>
        </w:rPr>
        <w:t>、申报与认定流程</w:t>
      </w:r>
    </w:p>
    <w:p>
      <w:pPr>
        <w:ind w:left="789"/>
        <w:spacing w:before="195" w:line="225" w:lineRule="auto"/>
        <w:rPr>
          <w:rFonts w:ascii="KaiTi" w:hAnsi="KaiTi" w:eastAsia="KaiTi" w:cs="KaiTi"/>
          <w:sz w:val="33"/>
          <w:szCs w:val="33"/>
        </w:rPr>
      </w:pPr>
      <w:r>
        <w:rPr>
          <w:rFonts w:ascii="KaiTi" w:hAnsi="KaiTi" w:eastAsia="KaiTi" w:cs="KaiTi"/>
          <w:sz w:val="33"/>
          <w:szCs w:val="33"/>
          <w:spacing w:val="5"/>
        </w:rPr>
        <w:t>(一)门诊慢特病和单独支付病种申报</w:t>
      </w:r>
    </w:p>
    <w:p>
      <w:pPr>
        <w:spacing w:line="225" w:lineRule="auto"/>
        <w:sectPr>
          <w:footerReference w:type="default" r:id="rId3"/>
          <w:pgSz w:w="11910" w:h="16850"/>
          <w:pgMar w:top="1432" w:right="1683" w:bottom="1170" w:left="1309" w:header="0" w:footer="872" w:gutter="0"/>
        </w:sectPr>
        <w:rPr>
          <w:rFonts w:ascii="KaiTi" w:hAnsi="KaiTi" w:eastAsia="KaiTi" w:cs="KaiTi"/>
          <w:sz w:val="33"/>
          <w:szCs w:val="33"/>
        </w:rPr>
      </w:pPr>
    </w:p>
    <w:p>
      <w:pPr>
        <w:spacing w:line="318" w:lineRule="auto"/>
        <w:rPr>
          <w:rFonts w:ascii="Arial"/>
          <w:sz w:val="21"/>
        </w:rPr>
      </w:pPr>
      <w:r/>
    </w:p>
    <w:p>
      <w:pPr>
        <w:spacing w:line="319" w:lineRule="auto"/>
        <w:rPr>
          <w:rFonts w:ascii="Arial"/>
          <w:sz w:val="21"/>
        </w:rPr>
      </w:pPr>
      <w:r/>
    </w:p>
    <w:p>
      <w:pPr>
        <w:pStyle w:val="BodyText"/>
        <w:ind w:right="250" w:firstLine="629"/>
        <w:spacing w:before="107" w:line="302" w:lineRule="auto"/>
        <w:jc w:val="both"/>
        <w:rPr>
          <w:sz w:val="33"/>
          <w:szCs w:val="33"/>
        </w:rPr>
      </w:pPr>
      <w:r>
        <w:rPr>
          <w:sz w:val="33"/>
          <w:szCs w:val="33"/>
          <w:spacing w:val="-4"/>
        </w:rPr>
        <w:t>参保人员可通过“爱山东”</w:t>
      </w:r>
      <w:r>
        <w:rPr>
          <w:rFonts w:ascii="SimSun" w:hAnsi="SimSun" w:eastAsia="SimSun" w:cs="SimSun"/>
          <w:sz w:val="33"/>
          <w:szCs w:val="33"/>
          <w:spacing w:val="-4"/>
        </w:rPr>
        <w:t>APP、</w:t>
      </w:r>
      <w:r>
        <w:rPr>
          <w:rFonts w:ascii="SimSun" w:hAnsi="SimSun" w:eastAsia="SimSun" w:cs="SimSun"/>
          <w:sz w:val="33"/>
          <w:szCs w:val="33"/>
          <w:spacing w:val="-77"/>
        </w:rPr>
        <w:t xml:space="preserve"> </w:t>
      </w:r>
      <w:r>
        <w:rPr>
          <w:sz w:val="33"/>
          <w:szCs w:val="33"/>
          <w:spacing w:val="-4"/>
        </w:rPr>
        <w:t>“济宁医保”小程序等</w:t>
      </w:r>
      <w:r>
        <w:rPr>
          <w:sz w:val="33"/>
          <w:szCs w:val="33"/>
        </w:rPr>
        <w:t xml:space="preserve"> </w:t>
      </w:r>
      <w:r>
        <w:rPr>
          <w:sz w:val="33"/>
          <w:szCs w:val="33"/>
          <w:spacing w:val="7"/>
        </w:rPr>
        <w:t>线上渠道提交申请，也可通过参保地医保经办机构、基层医</w:t>
      </w:r>
      <w:r>
        <w:rPr>
          <w:sz w:val="33"/>
          <w:szCs w:val="33"/>
          <w:spacing w:val="10"/>
        </w:rPr>
        <w:t xml:space="preserve"> </w:t>
      </w:r>
      <w:r>
        <w:rPr>
          <w:sz w:val="33"/>
          <w:szCs w:val="33"/>
          <w:spacing w:val="-6"/>
        </w:rPr>
        <w:t>保工作站和定点医疗机构提出申请并提供以下资料：</w:t>
      </w:r>
    </w:p>
    <w:p>
      <w:pPr>
        <w:pStyle w:val="BodyText"/>
        <w:ind w:right="314" w:firstLine="629"/>
        <w:spacing w:before="79" w:line="302" w:lineRule="auto"/>
        <w:rPr>
          <w:sz w:val="33"/>
          <w:szCs w:val="33"/>
        </w:rPr>
      </w:pPr>
      <w:r>
        <w:rPr>
          <w:sz w:val="33"/>
          <w:szCs w:val="33"/>
        </w:rPr>
        <w:t>1.</w:t>
      </w:r>
      <w:r>
        <w:rPr>
          <w:sz w:val="33"/>
          <w:szCs w:val="33"/>
        </w:rPr>
        <w:t xml:space="preserve"> </w:t>
      </w:r>
      <w:r>
        <w:rPr>
          <w:sz w:val="33"/>
          <w:szCs w:val="33"/>
        </w:rPr>
        <w:t>《济宁市基本医疗保险门诊慢特病及</w:t>
      </w:r>
      <w:r>
        <w:rPr>
          <w:sz w:val="33"/>
          <w:szCs w:val="33"/>
          <w:spacing w:val="-1"/>
        </w:rPr>
        <w:t>门诊药品单独支</w:t>
      </w:r>
      <w:r>
        <w:rPr>
          <w:sz w:val="33"/>
          <w:szCs w:val="33"/>
        </w:rPr>
        <w:t xml:space="preserve"> </w:t>
      </w:r>
      <w:r>
        <w:rPr>
          <w:sz w:val="33"/>
          <w:szCs w:val="33"/>
          <w:spacing w:val="4"/>
        </w:rPr>
        <w:t>付病种认定申请表》(附件3);</w:t>
      </w:r>
    </w:p>
    <w:p>
      <w:pPr>
        <w:pStyle w:val="BodyText"/>
        <w:ind w:left="629" w:right="2439"/>
        <w:spacing w:before="67" w:line="292" w:lineRule="auto"/>
        <w:rPr>
          <w:sz w:val="33"/>
          <w:szCs w:val="33"/>
        </w:rPr>
      </w:pPr>
      <w:r>
        <w:rPr>
          <w:sz w:val="33"/>
          <w:szCs w:val="33"/>
        </w:rPr>
        <w:t>2.与申请病种相关的病历及相关材料等；</w:t>
      </w:r>
      <w:r>
        <w:rPr>
          <w:sz w:val="33"/>
          <w:szCs w:val="33"/>
          <w:spacing w:val="13"/>
        </w:rPr>
        <w:t xml:space="preserve"> </w:t>
      </w:r>
      <w:r>
        <w:rPr>
          <w:sz w:val="33"/>
          <w:szCs w:val="33"/>
          <w:spacing w:val="2"/>
        </w:rPr>
        <w:t>3.其他需提供的材料。</w:t>
      </w:r>
    </w:p>
    <w:p>
      <w:pPr>
        <w:ind w:left="629"/>
        <w:spacing w:before="79" w:line="225" w:lineRule="auto"/>
        <w:rPr>
          <w:rFonts w:ascii="KaiTi" w:hAnsi="KaiTi" w:eastAsia="KaiTi" w:cs="KaiTi"/>
          <w:sz w:val="33"/>
          <w:szCs w:val="33"/>
        </w:rPr>
      </w:pPr>
      <w:r>
        <w:rPr>
          <w:rFonts w:ascii="KaiTi" w:hAnsi="KaiTi" w:eastAsia="KaiTi" w:cs="KaiTi"/>
          <w:sz w:val="33"/>
          <w:szCs w:val="33"/>
          <w:spacing w:val="6"/>
        </w:rPr>
        <w:t>(二)门诊慢特病和单独支付病种认定</w:t>
      </w:r>
    </w:p>
    <w:p>
      <w:pPr>
        <w:pStyle w:val="BodyText"/>
        <w:ind w:right="238" w:firstLine="629"/>
        <w:spacing w:before="157" w:line="313" w:lineRule="auto"/>
        <w:rPr>
          <w:sz w:val="29"/>
          <w:szCs w:val="29"/>
        </w:rPr>
      </w:pPr>
      <w:r>
        <w:rPr>
          <w:sz w:val="33"/>
          <w:szCs w:val="33"/>
          <w:spacing w:val="6"/>
        </w:rPr>
        <w:t>门诊慢特病的认定，由医保经办机构统一组织或医保经</w:t>
      </w:r>
      <w:r>
        <w:rPr>
          <w:sz w:val="33"/>
          <w:szCs w:val="33"/>
          <w:spacing w:val="17"/>
        </w:rPr>
        <w:t xml:space="preserve"> </w:t>
      </w:r>
      <w:r>
        <w:rPr>
          <w:sz w:val="33"/>
          <w:szCs w:val="33"/>
          <w:spacing w:val="7"/>
        </w:rPr>
        <w:t>办机构委托具有相应资质的医疗机构组织认定，认定标准依</w:t>
      </w:r>
      <w:r>
        <w:rPr>
          <w:sz w:val="33"/>
          <w:szCs w:val="33"/>
        </w:rPr>
        <w:t xml:space="preserve"> </w:t>
      </w:r>
      <w:r>
        <w:rPr>
          <w:sz w:val="33"/>
          <w:szCs w:val="33"/>
          <w:spacing w:val="-5"/>
        </w:rPr>
        <w:t>据《门诊慢特病基本病种目录》。单独支付病种的认定，由参</w:t>
      </w:r>
      <w:r>
        <w:rPr>
          <w:sz w:val="33"/>
          <w:szCs w:val="33"/>
          <w:spacing w:val="9"/>
        </w:rPr>
        <w:t xml:space="preserve"> </w:t>
      </w:r>
      <w:r>
        <w:rPr>
          <w:sz w:val="33"/>
          <w:szCs w:val="33"/>
          <w:spacing w:val="7"/>
        </w:rPr>
        <w:t>保人员所在的参保地医保经办机构委托具有资质的医疗机构</w:t>
      </w:r>
      <w:r>
        <w:rPr>
          <w:sz w:val="33"/>
          <w:szCs w:val="33"/>
          <w:spacing w:val="12"/>
        </w:rPr>
        <w:t xml:space="preserve"> </w:t>
      </w:r>
      <w:r>
        <w:rPr>
          <w:sz w:val="33"/>
          <w:szCs w:val="33"/>
          <w:spacing w:val="7"/>
        </w:rPr>
        <w:t>依据相应临床诊断，结合病历材料、症状体征、临床表现等</w:t>
      </w:r>
      <w:r>
        <w:rPr>
          <w:sz w:val="33"/>
          <w:szCs w:val="33"/>
          <w:spacing w:val="7"/>
        </w:rPr>
        <w:t xml:space="preserve"> </w:t>
      </w:r>
      <w:r>
        <w:rPr>
          <w:sz w:val="29"/>
          <w:szCs w:val="29"/>
          <w:spacing w:val="25"/>
        </w:rPr>
        <w:t>进行认定。</w:t>
      </w:r>
    </w:p>
    <w:p>
      <w:pPr>
        <w:pStyle w:val="BodyText"/>
        <w:ind w:right="228" w:firstLine="709"/>
        <w:spacing w:before="95" w:line="310" w:lineRule="auto"/>
        <w:jc w:val="both"/>
        <w:rPr>
          <w:sz w:val="33"/>
          <w:szCs w:val="33"/>
        </w:rPr>
      </w:pPr>
      <w:r>
        <w:rPr>
          <w:sz w:val="33"/>
          <w:szCs w:val="33"/>
          <w:spacing w:val="7"/>
        </w:rPr>
        <w:t>甲类病种随时认定，乙类病种和单独支付病种</w:t>
      </w:r>
      <w:r>
        <w:rPr>
          <w:sz w:val="33"/>
          <w:szCs w:val="33"/>
          <w:spacing w:val="6"/>
        </w:rPr>
        <w:t>认定时间</w:t>
      </w:r>
      <w:r>
        <w:rPr>
          <w:sz w:val="33"/>
          <w:szCs w:val="33"/>
        </w:rPr>
        <w:t xml:space="preserve"> </w:t>
      </w:r>
      <w:r>
        <w:rPr>
          <w:sz w:val="33"/>
          <w:szCs w:val="33"/>
          <w:spacing w:val="7"/>
        </w:rPr>
        <w:t>应不超过20个工作日。医保经办机构或经委托的定点医疗机</w:t>
      </w:r>
      <w:r>
        <w:rPr>
          <w:sz w:val="33"/>
          <w:szCs w:val="33"/>
          <w:spacing w:val="10"/>
        </w:rPr>
        <w:t xml:space="preserve"> </w:t>
      </w:r>
      <w:r>
        <w:rPr>
          <w:sz w:val="33"/>
          <w:szCs w:val="33"/>
          <w:spacing w:val="8"/>
        </w:rPr>
        <w:t>构收到参保人员申请材料后，应组织有资质的</w:t>
      </w:r>
      <w:r>
        <w:rPr>
          <w:sz w:val="33"/>
          <w:szCs w:val="33"/>
          <w:spacing w:val="7"/>
        </w:rPr>
        <w:t>医疗专家进行</w:t>
      </w:r>
      <w:r>
        <w:rPr>
          <w:sz w:val="33"/>
          <w:szCs w:val="33"/>
        </w:rPr>
        <w:t xml:space="preserve"> </w:t>
      </w:r>
      <w:r>
        <w:rPr>
          <w:sz w:val="33"/>
          <w:szCs w:val="33"/>
          <w:spacing w:val="7"/>
        </w:rPr>
        <w:t>审核并出具审核意见。申请人对初次认定结果有异议的，可</w:t>
      </w:r>
      <w:r>
        <w:rPr>
          <w:sz w:val="33"/>
          <w:szCs w:val="33"/>
          <w:spacing w:val="1"/>
        </w:rPr>
        <w:t xml:space="preserve"> </w:t>
      </w:r>
      <w:r>
        <w:rPr>
          <w:sz w:val="33"/>
          <w:szCs w:val="33"/>
          <w:spacing w:val="7"/>
        </w:rPr>
        <w:t>于结果告知之日起10日内向医保经办机构提出复核申请，医</w:t>
      </w:r>
      <w:r>
        <w:rPr>
          <w:sz w:val="33"/>
          <w:szCs w:val="33"/>
          <w:spacing w:val="3"/>
        </w:rPr>
        <w:t xml:space="preserve"> </w:t>
      </w:r>
      <w:r>
        <w:rPr>
          <w:sz w:val="33"/>
          <w:szCs w:val="33"/>
          <w:spacing w:val="7"/>
        </w:rPr>
        <w:t>保经办机构组织专家进行复核，出具最终认定结果。经认定</w:t>
      </w:r>
      <w:r>
        <w:rPr>
          <w:sz w:val="33"/>
          <w:szCs w:val="33"/>
        </w:rPr>
        <w:t xml:space="preserve"> </w:t>
      </w:r>
      <w:r>
        <w:rPr>
          <w:sz w:val="33"/>
          <w:szCs w:val="33"/>
          <w:spacing w:val="7"/>
        </w:rPr>
        <w:t>为慢特病或单独支付病种的参保人员，由医保经办机构发放</w:t>
      </w:r>
      <w:r>
        <w:rPr>
          <w:sz w:val="33"/>
          <w:szCs w:val="33"/>
        </w:rPr>
        <w:t xml:space="preserve"> </w:t>
      </w:r>
      <w:r>
        <w:rPr>
          <w:sz w:val="33"/>
          <w:szCs w:val="33"/>
          <w:spacing w:val="7"/>
        </w:rPr>
        <w:t>相关证明，并将参保人员认定信息录入医保信息系统。如有</w:t>
      </w:r>
      <w:r>
        <w:rPr>
          <w:sz w:val="33"/>
          <w:szCs w:val="33"/>
          <w:spacing w:val="10"/>
        </w:rPr>
        <w:t xml:space="preserve"> </w:t>
      </w:r>
      <w:r>
        <w:rPr>
          <w:sz w:val="33"/>
          <w:szCs w:val="33"/>
          <w:spacing w:val="7"/>
        </w:rPr>
        <w:t>病情变化或补充相关材料的，可再次申请认定；经认定为医</w:t>
      </w:r>
    </w:p>
    <w:p>
      <w:pPr>
        <w:spacing w:line="310" w:lineRule="auto"/>
        <w:sectPr>
          <w:footerReference w:type="default" r:id="rId4"/>
          <w:pgSz w:w="12240" w:h="17080"/>
          <w:pgMar w:top="1451" w:right="1836" w:bottom="1282" w:left="1380" w:header="0" w:footer="1024" w:gutter="0"/>
        </w:sectPr>
        <w:rPr>
          <w:sz w:val="33"/>
          <w:szCs w:val="33"/>
        </w:rPr>
      </w:pPr>
    </w:p>
    <w:p>
      <w:pPr>
        <w:spacing w:line="291" w:lineRule="auto"/>
        <w:rPr>
          <w:rFonts w:ascii="Arial"/>
          <w:sz w:val="21"/>
        </w:rPr>
      </w:pPr>
      <w:r/>
    </w:p>
    <w:p>
      <w:pPr>
        <w:spacing w:line="292" w:lineRule="auto"/>
        <w:rPr>
          <w:rFonts w:ascii="Arial"/>
          <w:sz w:val="21"/>
        </w:rPr>
      </w:pPr>
      <w:r/>
    </w:p>
    <w:p>
      <w:pPr>
        <w:pStyle w:val="BodyText"/>
        <w:ind w:left="60"/>
        <w:spacing w:before="110" w:line="297" w:lineRule="auto"/>
        <w:rPr>
          <w:sz w:val="34"/>
          <w:szCs w:val="34"/>
        </w:rPr>
      </w:pPr>
      <w:r>
        <w:rPr>
          <w:sz w:val="34"/>
          <w:szCs w:val="34"/>
          <w:spacing w:val="2"/>
        </w:rPr>
        <w:t>保门诊慢特病或单独支付病种人员，因病情需增加</w:t>
      </w:r>
      <w:r>
        <w:rPr>
          <w:sz w:val="34"/>
          <w:szCs w:val="34"/>
          <w:spacing w:val="1"/>
        </w:rPr>
        <w:t>病种的，</w:t>
      </w:r>
      <w:r>
        <w:rPr>
          <w:sz w:val="34"/>
          <w:szCs w:val="34"/>
        </w:rPr>
        <w:t xml:space="preserve"> </w:t>
      </w:r>
      <w:r>
        <w:rPr>
          <w:sz w:val="34"/>
          <w:szCs w:val="34"/>
          <w:spacing w:val="-17"/>
        </w:rPr>
        <w:t>按以上流程办理。</w:t>
      </w:r>
    </w:p>
    <w:p>
      <w:pPr>
        <w:ind w:left="754"/>
        <w:spacing w:before="56" w:line="223" w:lineRule="auto"/>
        <w:outlineLvl w:val="0"/>
        <w:rPr>
          <w:rFonts w:ascii="SimHei" w:hAnsi="SimHei" w:eastAsia="SimHei" w:cs="SimHei"/>
          <w:sz w:val="34"/>
          <w:szCs w:val="34"/>
        </w:rPr>
      </w:pPr>
      <w:r>
        <w:rPr>
          <w:rFonts w:ascii="SimHei" w:hAnsi="SimHei" w:eastAsia="SimHei" w:cs="SimHei"/>
          <w:sz w:val="34"/>
          <w:szCs w:val="34"/>
          <w:b/>
          <w:bCs/>
          <w:spacing w:val="-25"/>
        </w:rPr>
        <w:t>三、待遇保障标准</w:t>
      </w:r>
    </w:p>
    <w:p>
      <w:pPr>
        <w:ind w:left="749"/>
        <w:spacing w:before="160" w:line="227" w:lineRule="auto"/>
        <w:rPr>
          <w:rFonts w:ascii="KaiTi" w:hAnsi="KaiTi" w:eastAsia="KaiTi" w:cs="KaiTi"/>
          <w:sz w:val="34"/>
          <w:szCs w:val="34"/>
        </w:rPr>
      </w:pPr>
      <w:r>
        <w:rPr>
          <w:rFonts w:ascii="KaiTi" w:hAnsi="KaiTi" w:eastAsia="KaiTi" w:cs="KaiTi"/>
          <w:sz w:val="34"/>
          <w:szCs w:val="34"/>
          <w:spacing w:val="-1"/>
        </w:rPr>
        <w:t>(一)门诊慢特病待遇</w:t>
      </w:r>
    </w:p>
    <w:p>
      <w:pPr>
        <w:pStyle w:val="BodyText"/>
        <w:ind w:left="60" w:right="77" w:firstLine="689"/>
        <w:spacing w:before="122" w:line="299" w:lineRule="auto"/>
        <w:rPr>
          <w:sz w:val="34"/>
          <w:szCs w:val="34"/>
        </w:rPr>
      </w:pPr>
      <w:r>
        <w:rPr>
          <w:sz w:val="34"/>
          <w:szCs w:val="34"/>
          <w:spacing w:val="-3"/>
        </w:rPr>
        <w:t>纳入门诊慢特病管理范围的参保人员，在定点医药机构</w:t>
      </w:r>
      <w:r>
        <w:rPr>
          <w:sz w:val="34"/>
          <w:szCs w:val="34"/>
          <w:spacing w:val="17"/>
        </w:rPr>
        <w:t xml:space="preserve"> </w:t>
      </w:r>
      <w:r>
        <w:rPr>
          <w:sz w:val="34"/>
          <w:szCs w:val="34"/>
          <w:spacing w:val="-4"/>
        </w:rPr>
        <w:t>门诊就医购药发生的与认定病种相关医疗费用由医保基金按</w:t>
      </w:r>
      <w:r>
        <w:rPr>
          <w:sz w:val="34"/>
          <w:szCs w:val="34"/>
          <w:spacing w:val="9"/>
        </w:rPr>
        <w:t xml:space="preserve"> </w:t>
      </w:r>
      <w:r>
        <w:rPr>
          <w:sz w:val="34"/>
          <w:szCs w:val="34"/>
          <w:spacing w:val="-4"/>
        </w:rPr>
        <w:t>照规定支付，并相应享受职工大额医疗费用补助、公务员医</w:t>
      </w:r>
      <w:r>
        <w:rPr>
          <w:sz w:val="34"/>
          <w:szCs w:val="34"/>
          <w:spacing w:val="17"/>
        </w:rPr>
        <w:t xml:space="preserve"> </w:t>
      </w:r>
      <w:r>
        <w:rPr>
          <w:sz w:val="34"/>
          <w:szCs w:val="34"/>
          <w:spacing w:val="-1"/>
        </w:rPr>
        <w:t>疗补助、居民医保大病保险以及医疗救助待遇。参保</w:t>
      </w:r>
      <w:r>
        <w:rPr>
          <w:sz w:val="34"/>
          <w:szCs w:val="34"/>
          <w:spacing w:val="-2"/>
        </w:rPr>
        <w:t>人员因</w:t>
      </w:r>
      <w:r>
        <w:rPr>
          <w:sz w:val="34"/>
          <w:szCs w:val="34"/>
        </w:rPr>
        <w:t xml:space="preserve"> </w:t>
      </w:r>
      <w:r>
        <w:rPr>
          <w:sz w:val="34"/>
          <w:szCs w:val="34"/>
          <w:spacing w:val="-14"/>
        </w:rPr>
        <w:t>病情需住院治疗的，住院期间不享受门诊慢特病待遇。</w:t>
      </w:r>
    </w:p>
    <w:p>
      <w:pPr>
        <w:pStyle w:val="BodyText"/>
        <w:ind w:left="749"/>
        <w:spacing w:before="93" w:line="221" w:lineRule="auto"/>
        <w:rPr>
          <w:sz w:val="34"/>
          <w:szCs w:val="34"/>
        </w:rPr>
      </w:pPr>
      <w:r>
        <w:rPr>
          <w:sz w:val="34"/>
          <w:szCs w:val="34"/>
          <w:spacing w:val="-7"/>
        </w:rPr>
        <w:t>1.居民医保门诊慢特病待遇</w:t>
      </w:r>
    </w:p>
    <w:p>
      <w:pPr>
        <w:pStyle w:val="BodyText"/>
        <w:ind w:left="60" w:right="73" w:firstLine="689"/>
        <w:spacing w:before="151" w:line="288" w:lineRule="auto"/>
        <w:rPr>
          <w:sz w:val="34"/>
          <w:szCs w:val="34"/>
        </w:rPr>
      </w:pPr>
      <w:r>
        <w:rPr>
          <w:sz w:val="34"/>
          <w:szCs w:val="34"/>
          <w:spacing w:val="4"/>
        </w:rPr>
        <w:t>(1)起付标准：一个自然年度内，居民医保基金支付的</w:t>
      </w:r>
      <w:r>
        <w:rPr>
          <w:sz w:val="34"/>
          <w:szCs w:val="34"/>
          <w:spacing w:val="12"/>
        </w:rPr>
        <w:t xml:space="preserve"> </w:t>
      </w:r>
      <w:r>
        <w:rPr>
          <w:sz w:val="34"/>
          <w:szCs w:val="34"/>
          <w:spacing w:val="-1"/>
        </w:rPr>
        <w:t>起付标准为500元；在中医医疗机构定点的，起付标准为400</w:t>
      </w:r>
      <w:r>
        <w:rPr>
          <w:sz w:val="34"/>
          <w:szCs w:val="34"/>
          <w:spacing w:val="4"/>
        </w:rPr>
        <w:t xml:space="preserve"> </w:t>
      </w:r>
      <w:r>
        <w:rPr>
          <w:sz w:val="34"/>
          <w:szCs w:val="34"/>
          <w:spacing w:val="-3"/>
        </w:rPr>
        <w:t>元；尿毒症、血友病和严重精神障碍不设起付标准。门诊慢</w:t>
      </w:r>
      <w:r>
        <w:rPr>
          <w:sz w:val="34"/>
          <w:szCs w:val="34"/>
          <w:spacing w:val="17"/>
        </w:rPr>
        <w:t xml:space="preserve"> </w:t>
      </w:r>
      <w:r>
        <w:rPr>
          <w:sz w:val="34"/>
          <w:szCs w:val="34"/>
          <w:spacing w:val="-13"/>
        </w:rPr>
        <w:t>特病的起付标准与住院起付标准分别计算。</w:t>
      </w:r>
    </w:p>
    <w:p>
      <w:pPr>
        <w:pStyle w:val="BodyText"/>
        <w:ind w:left="60" w:right="57" w:firstLine="689"/>
        <w:spacing w:before="137" w:line="296" w:lineRule="auto"/>
        <w:rPr>
          <w:sz w:val="34"/>
          <w:szCs w:val="34"/>
        </w:rPr>
      </w:pPr>
      <w:r>
        <w:rPr>
          <w:sz w:val="34"/>
          <w:szCs w:val="34"/>
          <w:spacing w:val="6"/>
        </w:rPr>
        <w:t>(2)支付比例：甲类病种居民基本医疗保险基金支付比</w:t>
      </w:r>
      <w:r>
        <w:rPr>
          <w:sz w:val="34"/>
          <w:szCs w:val="34"/>
        </w:rPr>
        <w:t xml:space="preserve"> </w:t>
      </w:r>
      <w:r>
        <w:rPr>
          <w:sz w:val="34"/>
          <w:szCs w:val="34"/>
          <w:spacing w:val="9"/>
        </w:rPr>
        <w:t>例为70%,乙类病种在一、二、三级医疗机构支付比例分别</w:t>
      </w:r>
      <w:r>
        <w:rPr>
          <w:sz w:val="34"/>
          <w:szCs w:val="34"/>
          <w:spacing w:val="15"/>
        </w:rPr>
        <w:t xml:space="preserve"> </w:t>
      </w:r>
      <w:r>
        <w:rPr>
          <w:sz w:val="34"/>
          <w:szCs w:val="34"/>
          <w:spacing w:val="22"/>
        </w:rPr>
        <w:t>为65%、55%、45%(肺结核、肺外其他部位结核、慢性乙</w:t>
      </w:r>
      <w:r>
        <w:rPr>
          <w:sz w:val="34"/>
          <w:szCs w:val="34"/>
          <w:spacing w:val="2"/>
        </w:rPr>
        <w:t xml:space="preserve"> </w:t>
      </w:r>
      <w:r>
        <w:rPr>
          <w:sz w:val="34"/>
          <w:szCs w:val="34"/>
          <w:spacing w:val="-2"/>
        </w:rPr>
        <w:t>型病毒性肝炎、慢性丙型病毒性肝炎、肝硬化、耐多药结核</w:t>
      </w:r>
      <w:r>
        <w:rPr>
          <w:sz w:val="34"/>
          <w:szCs w:val="34"/>
          <w:spacing w:val="12"/>
        </w:rPr>
        <w:t xml:space="preserve"> </w:t>
      </w:r>
      <w:r>
        <w:rPr>
          <w:sz w:val="34"/>
          <w:szCs w:val="34"/>
          <w:spacing w:val="-3"/>
        </w:rPr>
        <w:t>和广泛耐药结核等病种在一、二、三级医疗机构的支付比例</w:t>
      </w:r>
      <w:r>
        <w:rPr>
          <w:sz w:val="34"/>
          <w:szCs w:val="34"/>
          <w:spacing w:val="12"/>
        </w:rPr>
        <w:t xml:space="preserve"> </w:t>
      </w:r>
      <w:r>
        <w:rPr>
          <w:sz w:val="34"/>
          <w:szCs w:val="34"/>
          <w:spacing w:val="29"/>
        </w:rPr>
        <w:t>为65%、60%、60%)。</w:t>
      </w:r>
    </w:p>
    <w:p>
      <w:pPr>
        <w:pStyle w:val="BodyText"/>
        <w:ind w:left="60" w:right="66" w:firstLine="689"/>
        <w:spacing w:before="121" w:line="284" w:lineRule="auto"/>
        <w:rPr>
          <w:sz w:val="34"/>
          <w:szCs w:val="34"/>
        </w:rPr>
      </w:pPr>
      <w:r>
        <w:rPr>
          <w:sz w:val="34"/>
          <w:szCs w:val="34"/>
          <w:spacing w:val="5"/>
        </w:rPr>
        <w:t>(3)最高支付限额：一个自然年度内，甲类病种居民基</w:t>
      </w:r>
      <w:r>
        <w:rPr>
          <w:sz w:val="34"/>
          <w:szCs w:val="34"/>
          <w:spacing w:val="17"/>
        </w:rPr>
        <w:t xml:space="preserve"> </w:t>
      </w:r>
      <w:r>
        <w:rPr>
          <w:sz w:val="34"/>
          <w:szCs w:val="34"/>
          <w:spacing w:val="-2"/>
        </w:rPr>
        <w:t>本医疗保险基金最高支付限额为15万元，乙类病</w:t>
      </w:r>
      <w:r>
        <w:rPr>
          <w:sz w:val="34"/>
          <w:szCs w:val="34"/>
          <w:spacing w:val="-3"/>
        </w:rPr>
        <w:t>种最高支付</w:t>
      </w:r>
      <w:r>
        <w:rPr>
          <w:sz w:val="34"/>
          <w:szCs w:val="34"/>
        </w:rPr>
        <w:t xml:space="preserve"> </w:t>
      </w:r>
      <w:r>
        <w:rPr>
          <w:sz w:val="34"/>
          <w:szCs w:val="34"/>
          <w:spacing w:val="-2"/>
        </w:rPr>
        <w:t>限额为6000元；同时患有甲类和乙类慢特病的，按甲类病种</w:t>
      </w:r>
    </w:p>
    <w:p>
      <w:pPr>
        <w:spacing w:line="284" w:lineRule="auto"/>
        <w:sectPr>
          <w:footerReference w:type="default" r:id="rId5"/>
          <w:pgSz w:w="11910" w:h="16850"/>
          <w:pgMar w:top="1432" w:right="1610" w:bottom="1069" w:left="1349" w:header="0" w:footer="801" w:gutter="0"/>
        </w:sectPr>
        <w:rPr>
          <w:sz w:val="34"/>
          <w:szCs w:val="34"/>
        </w:rPr>
      </w:pPr>
    </w:p>
    <w:p>
      <w:pPr>
        <w:spacing w:line="322" w:lineRule="auto"/>
        <w:rPr>
          <w:rFonts w:ascii="Arial"/>
          <w:sz w:val="21"/>
        </w:rPr>
      </w:pPr>
      <w:r/>
    </w:p>
    <w:p>
      <w:pPr>
        <w:spacing w:line="322" w:lineRule="auto"/>
        <w:rPr>
          <w:rFonts w:ascii="Arial"/>
          <w:sz w:val="21"/>
        </w:rPr>
      </w:pPr>
      <w:r/>
    </w:p>
    <w:p>
      <w:pPr>
        <w:pStyle w:val="BodyText"/>
        <w:ind w:right="306"/>
        <w:spacing w:before="107" w:line="308" w:lineRule="auto"/>
        <w:rPr>
          <w:sz w:val="33"/>
          <w:szCs w:val="33"/>
        </w:rPr>
      </w:pPr>
      <w:r>
        <w:rPr>
          <w:sz w:val="33"/>
          <w:szCs w:val="33"/>
          <w:spacing w:val="7"/>
        </w:rPr>
        <w:t>政策进行支付。耐多药结核和广泛耐药结核门诊慢特病医保</w:t>
      </w:r>
      <w:r>
        <w:rPr>
          <w:sz w:val="33"/>
          <w:szCs w:val="33"/>
          <w:spacing w:val="2"/>
        </w:rPr>
        <w:t xml:space="preserve"> </w:t>
      </w:r>
      <w:r>
        <w:rPr>
          <w:sz w:val="33"/>
          <w:szCs w:val="33"/>
          <w:spacing w:val="-6"/>
        </w:rPr>
        <w:t>基金年度最高支付限额与住院合并计算。</w:t>
      </w:r>
    </w:p>
    <w:p>
      <w:pPr>
        <w:pStyle w:val="BodyText"/>
        <w:ind w:left="649"/>
        <w:spacing w:before="39" w:line="221" w:lineRule="auto"/>
        <w:rPr>
          <w:sz w:val="33"/>
          <w:szCs w:val="33"/>
        </w:rPr>
      </w:pPr>
      <w:r>
        <w:rPr>
          <w:sz w:val="33"/>
          <w:szCs w:val="33"/>
          <w:spacing w:val="1"/>
        </w:rPr>
        <w:t>2.职工医保门诊慢特病待遇</w:t>
      </w:r>
    </w:p>
    <w:p>
      <w:pPr>
        <w:pStyle w:val="BodyText"/>
        <w:ind w:right="303" w:firstLine="649"/>
        <w:spacing w:before="153" w:line="295" w:lineRule="auto"/>
        <w:rPr>
          <w:sz w:val="33"/>
          <w:szCs w:val="33"/>
        </w:rPr>
      </w:pPr>
      <w:r>
        <w:rPr>
          <w:sz w:val="33"/>
          <w:szCs w:val="33"/>
          <w:spacing w:val="10"/>
        </w:rPr>
        <w:t>(1)起付标准：</w:t>
      </w:r>
      <w:r>
        <w:rPr>
          <w:sz w:val="33"/>
          <w:szCs w:val="33"/>
          <w:spacing w:val="-69"/>
        </w:rPr>
        <w:t xml:space="preserve"> </w:t>
      </w:r>
      <w:r>
        <w:rPr>
          <w:sz w:val="33"/>
          <w:szCs w:val="33"/>
          <w:spacing w:val="10"/>
        </w:rPr>
        <w:t>一个自然年度内，职工医保基金支付的</w:t>
      </w:r>
      <w:r>
        <w:rPr>
          <w:sz w:val="33"/>
          <w:szCs w:val="33"/>
        </w:rPr>
        <w:t xml:space="preserve"> </w:t>
      </w:r>
      <w:r>
        <w:rPr>
          <w:sz w:val="33"/>
          <w:szCs w:val="33"/>
          <w:spacing w:val="19"/>
        </w:rPr>
        <w:t>起付标准为1000元；在中医医疗机构定点的，起付标准为</w:t>
      </w:r>
      <w:r>
        <w:rPr>
          <w:sz w:val="33"/>
          <w:szCs w:val="33"/>
          <w:spacing w:val="4"/>
        </w:rPr>
        <w:t xml:space="preserve"> </w:t>
      </w:r>
      <w:r>
        <w:rPr>
          <w:sz w:val="33"/>
          <w:szCs w:val="33"/>
        </w:rPr>
        <w:t>900元；尿毒症、血友病和严重精神障碍不设起付标准。门诊</w:t>
      </w:r>
      <w:r>
        <w:rPr>
          <w:sz w:val="33"/>
          <w:szCs w:val="33"/>
          <w:spacing w:val="15"/>
        </w:rPr>
        <w:t xml:space="preserve"> </w:t>
      </w:r>
      <w:r>
        <w:rPr>
          <w:sz w:val="33"/>
          <w:szCs w:val="33"/>
          <w:spacing w:val="-6"/>
        </w:rPr>
        <w:t>慢特病的起付标准与住院起付标准分别计算。</w:t>
      </w:r>
    </w:p>
    <w:p>
      <w:pPr>
        <w:pStyle w:val="BodyText"/>
        <w:ind w:right="308" w:firstLine="649"/>
        <w:spacing w:before="185" w:line="282" w:lineRule="auto"/>
        <w:rPr>
          <w:sz w:val="33"/>
          <w:szCs w:val="33"/>
        </w:rPr>
      </w:pPr>
      <w:r>
        <w:rPr>
          <w:sz w:val="33"/>
          <w:szCs w:val="33"/>
          <w:spacing w:val="12"/>
        </w:rPr>
        <w:t>(2)支付比例：甲类病种职工基本医疗保险基金支付比</w:t>
      </w:r>
      <w:r>
        <w:rPr>
          <w:sz w:val="33"/>
          <w:szCs w:val="33"/>
          <w:spacing w:val="15"/>
        </w:rPr>
        <w:t xml:space="preserve"> </w:t>
      </w:r>
      <w:r>
        <w:rPr>
          <w:sz w:val="33"/>
          <w:szCs w:val="33"/>
          <w:spacing w:val="30"/>
        </w:rPr>
        <w:t>例为85%,乙类病种支付比例为75%;同时患有甲类和乙类</w:t>
      </w:r>
      <w:r>
        <w:rPr>
          <w:sz w:val="33"/>
          <w:szCs w:val="33"/>
          <w:spacing w:val="3"/>
        </w:rPr>
        <w:t xml:space="preserve"> </w:t>
      </w:r>
      <w:r>
        <w:rPr>
          <w:sz w:val="33"/>
          <w:szCs w:val="33"/>
          <w:spacing w:val="-6"/>
        </w:rPr>
        <w:t>病种的，按甲类病种支付比例进行支付。</w:t>
      </w:r>
    </w:p>
    <w:p>
      <w:pPr>
        <w:pStyle w:val="BodyText"/>
        <w:ind w:right="322" w:firstLine="649"/>
        <w:spacing w:before="175" w:line="269" w:lineRule="auto"/>
        <w:rPr>
          <w:sz w:val="33"/>
          <w:szCs w:val="33"/>
        </w:rPr>
      </w:pPr>
      <w:r>
        <w:rPr>
          <w:sz w:val="33"/>
          <w:szCs w:val="33"/>
          <w:spacing w:val="8"/>
        </w:rPr>
        <w:t>(3)最高支付限额：</w:t>
      </w:r>
      <w:r>
        <w:rPr>
          <w:sz w:val="33"/>
          <w:szCs w:val="33"/>
          <w:spacing w:val="-22"/>
        </w:rPr>
        <w:t xml:space="preserve"> </w:t>
      </w:r>
      <w:r>
        <w:rPr>
          <w:sz w:val="33"/>
          <w:szCs w:val="33"/>
          <w:spacing w:val="8"/>
        </w:rPr>
        <w:t>一个自然年度内，门诊慢特病费用</w:t>
      </w:r>
      <w:r>
        <w:rPr>
          <w:sz w:val="33"/>
          <w:szCs w:val="33"/>
        </w:rPr>
        <w:t xml:space="preserve"> </w:t>
      </w:r>
      <w:r>
        <w:rPr>
          <w:sz w:val="33"/>
          <w:szCs w:val="33"/>
          <w:spacing w:val="-7"/>
        </w:rPr>
        <w:t>最高支付限额与住院费用合并计算。</w:t>
      </w:r>
    </w:p>
    <w:p>
      <w:pPr>
        <w:ind w:left="649"/>
        <w:spacing w:before="169" w:line="225" w:lineRule="auto"/>
        <w:rPr>
          <w:rFonts w:ascii="KaiTi" w:hAnsi="KaiTi" w:eastAsia="KaiTi" w:cs="KaiTi"/>
          <w:sz w:val="33"/>
          <w:szCs w:val="33"/>
        </w:rPr>
      </w:pPr>
      <w:r>
        <w:rPr>
          <w:rFonts w:ascii="KaiTi" w:hAnsi="KaiTi" w:eastAsia="KaiTi" w:cs="KaiTi"/>
          <w:sz w:val="33"/>
          <w:szCs w:val="33"/>
          <w:spacing w:val="12"/>
        </w:rPr>
        <w:t>(二)单独支付病种待遇</w:t>
      </w:r>
    </w:p>
    <w:p>
      <w:pPr>
        <w:pStyle w:val="BodyText"/>
        <w:ind w:right="167" w:firstLine="649"/>
        <w:spacing w:before="164" w:line="310" w:lineRule="auto"/>
        <w:jc w:val="both"/>
        <w:rPr>
          <w:sz w:val="33"/>
          <w:szCs w:val="33"/>
        </w:rPr>
      </w:pPr>
      <w:r>
        <w:rPr>
          <w:sz w:val="33"/>
          <w:szCs w:val="33"/>
        </w:rPr>
        <w:t>省文件规定的单独支付病种在我市原慢特病病种范围的，</w:t>
      </w:r>
      <w:r>
        <w:rPr>
          <w:sz w:val="33"/>
          <w:szCs w:val="33"/>
          <w:spacing w:val="4"/>
        </w:rPr>
        <w:t xml:space="preserve"> </w:t>
      </w:r>
      <w:r>
        <w:rPr>
          <w:sz w:val="33"/>
          <w:szCs w:val="33"/>
          <w:spacing w:val="7"/>
        </w:rPr>
        <w:t>享受相应的职工医保和居民医保慢特病待遇；省文件规定的</w:t>
      </w:r>
      <w:r>
        <w:rPr>
          <w:sz w:val="33"/>
          <w:szCs w:val="33"/>
          <w:spacing w:val="9"/>
        </w:rPr>
        <w:t xml:space="preserve"> </w:t>
      </w:r>
      <w:r>
        <w:rPr>
          <w:sz w:val="33"/>
          <w:szCs w:val="33"/>
          <w:spacing w:val="7"/>
        </w:rPr>
        <w:t>单独支付病种未在我市原慢特病病种范围的，门诊单独</w:t>
      </w:r>
      <w:r>
        <w:rPr>
          <w:sz w:val="33"/>
          <w:szCs w:val="33"/>
          <w:spacing w:val="6"/>
        </w:rPr>
        <w:t>支付</w:t>
      </w:r>
      <w:r>
        <w:rPr>
          <w:sz w:val="33"/>
          <w:szCs w:val="33"/>
        </w:rPr>
        <w:t xml:space="preserve"> </w:t>
      </w:r>
      <w:r>
        <w:rPr>
          <w:sz w:val="33"/>
          <w:szCs w:val="33"/>
          <w:spacing w:val="7"/>
        </w:rPr>
        <w:t>药品费用按照职工医保和居民医保乙类慢特病待遇报销，单</w:t>
      </w:r>
      <w:r>
        <w:rPr>
          <w:sz w:val="33"/>
          <w:szCs w:val="33"/>
        </w:rPr>
        <w:t xml:space="preserve"> </w:t>
      </w:r>
      <w:r>
        <w:rPr>
          <w:sz w:val="33"/>
          <w:szCs w:val="33"/>
          <w:spacing w:val="26"/>
        </w:rPr>
        <w:t>独支付药品原则上限国家谈判药品(含谈判协议期满后药</w:t>
      </w:r>
      <w:r>
        <w:rPr>
          <w:sz w:val="33"/>
          <w:szCs w:val="33"/>
          <w:spacing w:val="4"/>
        </w:rPr>
        <w:t xml:space="preserve">  </w:t>
      </w:r>
      <w:r>
        <w:rPr>
          <w:sz w:val="33"/>
          <w:szCs w:val="33"/>
        </w:rPr>
        <w:t>品)。经认定患有单独支付病种的参保人员，相应享受职工大</w:t>
      </w:r>
      <w:r>
        <w:rPr>
          <w:sz w:val="33"/>
          <w:szCs w:val="33"/>
          <w:spacing w:val="18"/>
        </w:rPr>
        <w:t xml:space="preserve"> </w:t>
      </w:r>
      <w:r>
        <w:rPr>
          <w:sz w:val="33"/>
          <w:szCs w:val="33"/>
          <w:spacing w:val="5"/>
        </w:rPr>
        <w:t>额医疗费用补助、公务员医疗补助、居民医保大病保险以及</w:t>
      </w:r>
      <w:r>
        <w:rPr>
          <w:sz w:val="33"/>
          <w:szCs w:val="33"/>
          <w:spacing w:val="1"/>
        </w:rPr>
        <w:t xml:space="preserve">  </w:t>
      </w:r>
      <w:r>
        <w:rPr>
          <w:sz w:val="33"/>
          <w:szCs w:val="33"/>
          <w:spacing w:val="6"/>
        </w:rPr>
        <w:t>医疗救助待遇。参保人员因病情需住院治疗的，住院期间不</w:t>
      </w:r>
      <w:r>
        <w:rPr>
          <w:sz w:val="33"/>
          <w:szCs w:val="33"/>
          <w:spacing w:val="6"/>
        </w:rPr>
        <w:t xml:space="preserve">  </w:t>
      </w:r>
      <w:r>
        <w:rPr>
          <w:sz w:val="33"/>
          <w:szCs w:val="33"/>
          <w:spacing w:val="-7"/>
        </w:rPr>
        <w:t>享受单独支付药品待遇。</w:t>
      </w:r>
    </w:p>
    <w:p>
      <w:pPr>
        <w:pStyle w:val="BodyText"/>
        <w:ind w:left="649"/>
        <w:spacing w:before="104" w:line="221" w:lineRule="auto"/>
        <w:rPr>
          <w:sz w:val="33"/>
          <w:szCs w:val="33"/>
        </w:rPr>
      </w:pPr>
      <w:r>
        <w:rPr>
          <w:sz w:val="33"/>
          <w:szCs w:val="33"/>
          <w:spacing w:val="7"/>
        </w:rPr>
        <w:t>同时患有单独支付病种和门诊慢特病病种的，医疗费用</w:t>
      </w:r>
    </w:p>
    <w:p>
      <w:pPr>
        <w:spacing w:line="221" w:lineRule="auto"/>
        <w:sectPr>
          <w:footerReference w:type="default" r:id="rId6"/>
          <w:pgSz w:w="12250" w:h="17090"/>
          <w:pgMar w:top="1452" w:right="1837" w:bottom="1260" w:left="1340" w:header="0" w:footer="1004" w:gutter="0"/>
        </w:sectPr>
        <w:rPr>
          <w:sz w:val="33"/>
          <w:szCs w:val="33"/>
        </w:rPr>
      </w:pPr>
    </w:p>
    <w:p>
      <w:pPr>
        <w:spacing w:line="306" w:lineRule="auto"/>
        <w:rPr>
          <w:rFonts w:ascii="Arial"/>
          <w:sz w:val="21"/>
        </w:rPr>
      </w:pPr>
      <w:r/>
    </w:p>
    <w:p>
      <w:pPr>
        <w:spacing w:line="307" w:lineRule="auto"/>
        <w:rPr>
          <w:rFonts w:ascii="Arial"/>
          <w:sz w:val="21"/>
        </w:rPr>
      </w:pPr>
      <w:r/>
    </w:p>
    <w:p>
      <w:pPr>
        <w:pStyle w:val="BodyText"/>
        <w:ind w:left="60" w:right="76"/>
        <w:spacing w:before="107" w:line="309" w:lineRule="auto"/>
        <w:jc w:val="both"/>
        <w:rPr>
          <w:sz w:val="33"/>
          <w:szCs w:val="33"/>
        </w:rPr>
      </w:pPr>
      <w:r>
        <w:rPr>
          <w:sz w:val="33"/>
          <w:szCs w:val="33"/>
          <w:spacing w:val="7"/>
        </w:rPr>
        <w:t>合并计算，起付标准、支付比例和最高支付限额按合并病种</w:t>
      </w:r>
      <w:r>
        <w:rPr>
          <w:sz w:val="33"/>
          <w:szCs w:val="33"/>
          <w:spacing w:val="2"/>
        </w:rPr>
        <w:t xml:space="preserve"> </w:t>
      </w:r>
      <w:r>
        <w:rPr>
          <w:sz w:val="33"/>
          <w:szCs w:val="33"/>
          <w:spacing w:val="6"/>
        </w:rPr>
        <w:t>中待遇水平高的确定，其中单独支付病种未在</w:t>
      </w:r>
      <w:r>
        <w:rPr>
          <w:sz w:val="33"/>
          <w:szCs w:val="33"/>
          <w:spacing w:val="5"/>
        </w:rPr>
        <w:t>我市原慢特病</w:t>
      </w:r>
      <w:r>
        <w:rPr>
          <w:sz w:val="33"/>
          <w:szCs w:val="33"/>
        </w:rPr>
        <w:t xml:space="preserve"> </w:t>
      </w:r>
      <w:r>
        <w:rPr>
          <w:sz w:val="33"/>
          <w:szCs w:val="33"/>
          <w:spacing w:val="-7"/>
        </w:rPr>
        <w:t>病种范围的医保基金仅支付药品费用。</w:t>
      </w:r>
    </w:p>
    <w:p>
      <w:pPr>
        <w:ind w:left="739"/>
        <w:spacing w:before="51" w:line="223" w:lineRule="auto"/>
        <w:rPr>
          <w:rFonts w:ascii="KaiTi" w:hAnsi="KaiTi" w:eastAsia="KaiTi" w:cs="KaiTi"/>
          <w:sz w:val="33"/>
          <w:szCs w:val="33"/>
        </w:rPr>
      </w:pPr>
      <w:r>
        <w:rPr>
          <w:rFonts w:ascii="KaiTi" w:hAnsi="KaiTi" w:eastAsia="KaiTi" w:cs="KaiTi"/>
          <w:sz w:val="33"/>
          <w:szCs w:val="33"/>
          <w:spacing w:val="13"/>
        </w:rPr>
        <w:t>(四)罕见病待遇</w:t>
      </w:r>
    </w:p>
    <w:p>
      <w:pPr>
        <w:pStyle w:val="BodyText"/>
        <w:ind w:left="60" w:right="12" w:firstLine="679"/>
        <w:spacing w:before="184" w:line="303" w:lineRule="auto"/>
        <w:rPr>
          <w:sz w:val="33"/>
          <w:szCs w:val="33"/>
        </w:rPr>
      </w:pPr>
      <w:r>
        <w:rPr>
          <w:sz w:val="33"/>
          <w:szCs w:val="33"/>
          <w:spacing w:val="-4"/>
        </w:rPr>
        <w:t>戈谢病、庞贝氏病、法布雷病为《关于将部分罕见病特效</w:t>
      </w:r>
      <w:r>
        <w:rPr>
          <w:sz w:val="33"/>
          <w:szCs w:val="33"/>
        </w:rPr>
        <w:t xml:space="preserve"> </w:t>
      </w:r>
      <w:r>
        <w:rPr>
          <w:sz w:val="33"/>
          <w:szCs w:val="33"/>
          <w:spacing w:val="-10"/>
        </w:rPr>
        <w:t>药品纳入我省大病保险保障范围的通知》(鲁医保发〔2020〕84</w:t>
      </w:r>
      <w:r>
        <w:rPr>
          <w:sz w:val="33"/>
          <w:szCs w:val="33"/>
          <w:spacing w:val="16"/>
        </w:rPr>
        <w:t xml:space="preserve"> </w:t>
      </w:r>
      <w:r>
        <w:rPr>
          <w:sz w:val="33"/>
          <w:szCs w:val="33"/>
          <w:spacing w:val="2"/>
        </w:rPr>
        <w:t>号)规定的罕见病，继续执行罕见病待遇政策。</w:t>
      </w:r>
    </w:p>
    <w:p>
      <w:pPr>
        <w:ind w:left="739"/>
        <w:spacing w:before="75" w:line="224" w:lineRule="auto"/>
        <w:rPr>
          <w:rFonts w:ascii="KaiTi" w:hAnsi="KaiTi" w:eastAsia="KaiTi" w:cs="KaiTi"/>
          <w:sz w:val="33"/>
          <w:szCs w:val="33"/>
        </w:rPr>
      </w:pPr>
      <w:r>
        <w:rPr>
          <w:rFonts w:ascii="KaiTi" w:hAnsi="KaiTi" w:eastAsia="KaiTi" w:cs="KaiTi"/>
          <w:sz w:val="33"/>
          <w:szCs w:val="33"/>
          <w:spacing w:val="8"/>
        </w:rPr>
        <w:t>(五)异地就医待遇</w:t>
      </w:r>
    </w:p>
    <w:p>
      <w:pPr>
        <w:pStyle w:val="BodyText"/>
        <w:ind w:left="60" w:right="46" w:firstLine="679"/>
        <w:spacing w:before="170" w:line="306" w:lineRule="auto"/>
        <w:rPr>
          <w:sz w:val="33"/>
          <w:szCs w:val="33"/>
        </w:rPr>
      </w:pPr>
      <w:r>
        <w:rPr>
          <w:sz w:val="33"/>
          <w:szCs w:val="33"/>
          <w:spacing w:val="8"/>
        </w:rPr>
        <w:t>异地就医人员在定点医疗机构发生的门诊慢特病和单独</w:t>
      </w:r>
      <w:r>
        <w:rPr>
          <w:sz w:val="33"/>
          <w:szCs w:val="33"/>
          <w:spacing w:val="2"/>
        </w:rPr>
        <w:t xml:space="preserve"> </w:t>
      </w:r>
      <w:r>
        <w:rPr>
          <w:sz w:val="33"/>
          <w:szCs w:val="33"/>
          <w:spacing w:val="-2"/>
        </w:rPr>
        <w:t>支付病种医疗费用，按我市异地就医政策执行。</w:t>
      </w:r>
      <w:r>
        <w:rPr>
          <w:sz w:val="33"/>
          <w:szCs w:val="33"/>
          <w:spacing w:val="97"/>
        </w:rPr>
        <w:t xml:space="preserve"> </w:t>
      </w:r>
      <w:r>
        <w:rPr>
          <w:sz w:val="33"/>
          <w:szCs w:val="33"/>
          <w:spacing w:val="-2"/>
        </w:rPr>
        <w:t>一个自然年</w:t>
      </w:r>
      <w:r>
        <w:rPr>
          <w:sz w:val="33"/>
          <w:szCs w:val="33"/>
        </w:rPr>
        <w:t xml:space="preserve"> </w:t>
      </w:r>
      <w:r>
        <w:rPr>
          <w:sz w:val="33"/>
          <w:szCs w:val="33"/>
          <w:spacing w:val="7"/>
        </w:rPr>
        <w:t>度内，参保人员发生的符合医保支付范围的异地医疗费用与</w:t>
      </w:r>
      <w:r>
        <w:rPr>
          <w:sz w:val="33"/>
          <w:szCs w:val="33"/>
          <w:spacing w:val="6"/>
        </w:rPr>
        <w:t xml:space="preserve"> </w:t>
      </w:r>
      <w:r>
        <w:rPr>
          <w:sz w:val="33"/>
          <w:szCs w:val="33"/>
          <w:spacing w:val="-7"/>
        </w:rPr>
        <w:t>我市医疗费用累加计算。</w:t>
      </w:r>
    </w:p>
    <w:p>
      <w:pPr>
        <w:ind w:left="744"/>
        <w:spacing w:before="79" w:line="222" w:lineRule="auto"/>
        <w:outlineLvl w:val="0"/>
        <w:rPr>
          <w:rFonts w:ascii="SimHei" w:hAnsi="SimHei" w:eastAsia="SimHei" w:cs="SimHei"/>
          <w:sz w:val="33"/>
          <w:szCs w:val="33"/>
        </w:rPr>
      </w:pPr>
      <w:r>
        <w:rPr>
          <w:rFonts w:ascii="SimHei" w:hAnsi="SimHei" w:eastAsia="SimHei" w:cs="SimHei"/>
          <w:sz w:val="33"/>
          <w:szCs w:val="33"/>
          <w:b/>
          <w:bCs/>
          <w:spacing w:val="-13"/>
        </w:rPr>
        <w:t>四、费用结算</w:t>
      </w:r>
    </w:p>
    <w:p>
      <w:pPr>
        <w:ind w:left="739"/>
        <w:spacing w:before="161" w:line="228" w:lineRule="auto"/>
        <w:rPr>
          <w:rFonts w:ascii="KaiTi" w:hAnsi="KaiTi" w:eastAsia="KaiTi" w:cs="KaiTi"/>
          <w:sz w:val="33"/>
          <w:szCs w:val="33"/>
        </w:rPr>
      </w:pPr>
      <w:r>
        <w:rPr>
          <w:rFonts w:ascii="KaiTi" w:hAnsi="KaiTi" w:eastAsia="KaiTi" w:cs="KaiTi"/>
          <w:sz w:val="33"/>
          <w:szCs w:val="33"/>
          <w:spacing w:val="5"/>
        </w:rPr>
        <w:t>(一)定点医药机构端结算</w:t>
      </w:r>
    </w:p>
    <w:p>
      <w:pPr>
        <w:pStyle w:val="BodyText"/>
        <w:ind w:left="60" w:firstLine="679"/>
        <w:spacing w:before="142" w:line="288" w:lineRule="auto"/>
        <w:rPr>
          <w:sz w:val="33"/>
          <w:szCs w:val="33"/>
        </w:rPr>
      </w:pPr>
      <w:r>
        <w:rPr>
          <w:rFonts w:ascii="SimSun" w:hAnsi="SimSun" w:eastAsia="SimSun" w:cs="SimSun"/>
          <w:sz w:val="33"/>
          <w:szCs w:val="33"/>
          <w:spacing w:val="6"/>
        </w:rPr>
        <w:t>1.</w:t>
      </w:r>
      <w:r>
        <w:rPr>
          <w:rFonts w:ascii="SimSun" w:hAnsi="SimSun" w:eastAsia="SimSun" w:cs="SimSun"/>
          <w:sz w:val="33"/>
          <w:szCs w:val="33"/>
          <w:spacing w:val="-68"/>
        </w:rPr>
        <w:t xml:space="preserve"> </w:t>
      </w:r>
      <w:r>
        <w:rPr>
          <w:sz w:val="33"/>
          <w:szCs w:val="33"/>
          <w:spacing w:val="6"/>
        </w:rPr>
        <w:t>联网即时结算。参保人员在定点医药机</w:t>
      </w:r>
      <w:r>
        <w:rPr>
          <w:sz w:val="33"/>
          <w:szCs w:val="33"/>
          <w:spacing w:val="5"/>
        </w:rPr>
        <w:t>构就医发生的</w:t>
      </w:r>
      <w:r>
        <w:rPr>
          <w:sz w:val="33"/>
          <w:szCs w:val="33"/>
        </w:rPr>
        <w:t xml:space="preserve"> </w:t>
      </w:r>
      <w:r>
        <w:rPr>
          <w:sz w:val="33"/>
          <w:szCs w:val="33"/>
          <w:spacing w:val="8"/>
        </w:rPr>
        <w:t>费用，按政策规定实行“一站式”联网即时结算</w:t>
      </w:r>
      <w:r>
        <w:rPr>
          <w:sz w:val="33"/>
          <w:szCs w:val="33"/>
          <w:spacing w:val="7"/>
        </w:rPr>
        <w:t>，参保人员</w:t>
      </w:r>
      <w:r>
        <w:rPr>
          <w:sz w:val="33"/>
          <w:szCs w:val="33"/>
        </w:rPr>
        <w:t xml:space="preserve"> </w:t>
      </w:r>
      <w:r>
        <w:rPr>
          <w:sz w:val="33"/>
          <w:szCs w:val="33"/>
          <w:spacing w:val="-7"/>
        </w:rPr>
        <w:t>只承担个人负担部分。</w:t>
      </w:r>
    </w:p>
    <w:p>
      <w:pPr>
        <w:pStyle w:val="BodyText"/>
        <w:ind w:left="60" w:right="24" w:firstLine="679"/>
        <w:spacing w:before="161" w:line="311" w:lineRule="auto"/>
        <w:jc w:val="both"/>
        <w:rPr>
          <w:sz w:val="33"/>
          <w:szCs w:val="33"/>
        </w:rPr>
      </w:pPr>
      <w:r>
        <w:rPr>
          <w:sz w:val="33"/>
          <w:szCs w:val="33"/>
          <w:spacing w:val="8"/>
        </w:rPr>
        <w:t>2.先垫后付结算。因病情需要，经定点医药机构同意后</w:t>
      </w:r>
      <w:r>
        <w:rPr>
          <w:sz w:val="33"/>
          <w:szCs w:val="33"/>
          <w:spacing w:val="17"/>
        </w:rPr>
        <w:t xml:space="preserve"> </w:t>
      </w:r>
      <w:r>
        <w:rPr>
          <w:sz w:val="33"/>
          <w:szCs w:val="33"/>
          <w:spacing w:val="8"/>
        </w:rPr>
        <w:t>转诊到其他医保定点医药机构发生的政策范围内费用，凭病</w:t>
      </w:r>
      <w:r>
        <w:rPr>
          <w:sz w:val="33"/>
          <w:szCs w:val="33"/>
          <w:spacing w:val="11"/>
        </w:rPr>
        <w:t xml:space="preserve"> </w:t>
      </w:r>
      <w:r>
        <w:rPr>
          <w:sz w:val="33"/>
          <w:szCs w:val="33"/>
          <w:spacing w:val="8"/>
        </w:rPr>
        <w:t>历等材料，由转出医药机构负责结算，并将相关医疗费用如</w:t>
      </w:r>
      <w:r>
        <w:rPr>
          <w:sz w:val="33"/>
          <w:szCs w:val="33"/>
          <w:spacing w:val="12"/>
        </w:rPr>
        <w:t xml:space="preserve"> </w:t>
      </w:r>
      <w:r>
        <w:rPr>
          <w:sz w:val="33"/>
          <w:szCs w:val="33"/>
          <w:spacing w:val="-7"/>
        </w:rPr>
        <w:t>实录入医保信息系统。</w:t>
      </w:r>
    </w:p>
    <w:p>
      <w:pPr>
        <w:ind w:left="744"/>
        <w:spacing w:before="57" w:line="228" w:lineRule="auto"/>
        <w:outlineLvl w:val="0"/>
        <w:rPr>
          <w:rFonts w:ascii="KaiTi" w:hAnsi="KaiTi" w:eastAsia="KaiTi" w:cs="KaiTi"/>
          <w:sz w:val="33"/>
          <w:szCs w:val="33"/>
        </w:rPr>
      </w:pPr>
      <w:r>
        <w:rPr>
          <w:rFonts w:ascii="KaiTi" w:hAnsi="KaiTi" w:eastAsia="KaiTi" w:cs="KaiTi"/>
          <w:sz w:val="33"/>
          <w:szCs w:val="33"/>
          <w:b/>
          <w:bCs/>
          <w:spacing w:val="6"/>
        </w:rPr>
        <w:t>(二)医保经办机构端结算</w:t>
      </w:r>
    </w:p>
    <w:p>
      <w:pPr>
        <w:pStyle w:val="BodyText"/>
        <w:ind w:right="9"/>
        <w:spacing w:before="159" w:line="219" w:lineRule="auto"/>
        <w:jc w:val="right"/>
        <w:rPr>
          <w:sz w:val="33"/>
          <w:szCs w:val="33"/>
        </w:rPr>
      </w:pPr>
      <w:r>
        <w:rPr>
          <w:sz w:val="33"/>
          <w:szCs w:val="33"/>
          <w:spacing w:val="9"/>
        </w:rPr>
        <w:t>1.在定点医疗机构发生的门诊慢特病医疗费用实行总额</w:t>
      </w:r>
    </w:p>
    <w:p>
      <w:pPr>
        <w:spacing w:line="219" w:lineRule="auto"/>
        <w:sectPr>
          <w:footerReference w:type="default" r:id="rId7"/>
          <w:pgSz w:w="11910" w:h="16850"/>
          <w:pgMar w:top="1432" w:right="1667" w:bottom="1049" w:left="1339" w:header="0" w:footer="781" w:gutter="0"/>
        </w:sectPr>
        <w:rPr>
          <w:sz w:val="33"/>
          <w:szCs w:val="33"/>
        </w:rPr>
      </w:pPr>
    </w:p>
    <w:p>
      <w:pPr>
        <w:spacing w:line="329" w:lineRule="auto"/>
        <w:rPr>
          <w:rFonts w:ascii="Arial"/>
          <w:sz w:val="21"/>
        </w:rPr>
      </w:pPr>
      <w:r/>
    </w:p>
    <w:p>
      <w:pPr>
        <w:spacing w:line="329" w:lineRule="auto"/>
        <w:rPr>
          <w:rFonts w:ascii="Arial"/>
          <w:sz w:val="21"/>
        </w:rPr>
      </w:pPr>
      <w:r/>
    </w:p>
    <w:p>
      <w:pPr>
        <w:pStyle w:val="BodyText"/>
        <w:ind w:right="304"/>
        <w:spacing w:before="107" w:line="316" w:lineRule="auto"/>
        <w:jc w:val="both"/>
        <w:rPr>
          <w:sz w:val="27"/>
          <w:szCs w:val="27"/>
        </w:rPr>
      </w:pPr>
      <w:r>
        <w:rPr>
          <w:sz w:val="33"/>
          <w:szCs w:val="33"/>
          <w:spacing w:val="6"/>
        </w:rPr>
        <w:t>预算管理，建立以总额预算管理为主，实行按人头、按病种</w:t>
      </w:r>
      <w:r>
        <w:rPr>
          <w:sz w:val="33"/>
          <w:szCs w:val="33"/>
          <w:spacing w:val="9"/>
        </w:rPr>
        <w:t xml:space="preserve"> </w:t>
      </w:r>
      <w:r>
        <w:rPr>
          <w:sz w:val="33"/>
          <w:szCs w:val="33"/>
        </w:rPr>
        <w:t>结算、门诊</w:t>
      </w:r>
      <w:r>
        <w:rPr>
          <w:rFonts w:ascii="SimSun" w:hAnsi="SimSun" w:eastAsia="SimSun" w:cs="SimSun"/>
          <w:sz w:val="33"/>
          <w:szCs w:val="33"/>
        </w:rPr>
        <w:t>APG</w:t>
      </w:r>
      <w:r>
        <w:rPr>
          <w:rFonts w:ascii="SimSun" w:hAnsi="SimSun" w:eastAsia="SimSun" w:cs="SimSun"/>
          <w:sz w:val="33"/>
          <w:szCs w:val="33"/>
          <w:spacing w:val="150"/>
        </w:rPr>
        <w:t xml:space="preserve"> </w:t>
      </w:r>
      <w:r>
        <w:rPr>
          <w:sz w:val="33"/>
          <w:szCs w:val="33"/>
        </w:rPr>
        <w:t>支付等复合型支付方式。凡是增加市内县域</w:t>
      </w:r>
      <w:r>
        <w:rPr>
          <w:sz w:val="33"/>
          <w:szCs w:val="33"/>
        </w:rPr>
        <w:t xml:space="preserve"> </w:t>
      </w:r>
      <w:r>
        <w:rPr>
          <w:sz w:val="33"/>
          <w:szCs w:val="33"/>
          <w:spacing w:val="6"/>
        </w:rPr>
        <w:t>外门诊慢特病定点人数的定点医疗机构，医保经办机构按照</w:t>
      </w:r>
      <w:r>
        <w:rPr>
          <w:sz w:val="33"/>
          <w:szCs w:val="33"/>
          <w:spacing w:val="5"/>
        </w:rPr>
        <w:t xml:space="preserve"> </w:t>
      </w:r>
      <w:r>
        <w:rPr>
          <w:sz w:val="33"/>
          <w:szCs w:val="33"/>
          <w:spacing w:val="19"/>
        </w:rPr>
        <w:t>同级同类医疗机构甲、乙类慢特病种(含单独支付病</w:t>
      </w:r>
      <w:r>
        <w:rPr>
          <w:sz w:val="33"/>
          <w:szCs w:val="33"/>
          <w:spacing w:val="18"/>
        </w:rPr>
        <w:t>种)的</w:t>
      </w:r>
      <w:r>
        <w:rPr>
          <w:sz w:val="33"/>
          <w:szCs w:val="33"/>
        </w:rPr>
        <w:t xml:space="preserve"> </w:t>
      </w:r>
      <w:r>
        <w:rPr>
          <w:sz w:val="33"/>
          <w:szCs w:val="33"/>
          <w:spacing w:val="6"/>
        </w:rPr>
        <w:t>医保基金平均支付额和增加人数计算，增加当年度基金</w:t>
      </w:r>
      <w:r>
        <w:rPr>
          <w:sz w:val="33"/>
          <w:szCs w:val="33"/>
          <w:spacing w:val="5"/>
        </w:rPr>
        <w:t>决算</w:t>
      </w:r>
      <w:r>
        <w:rPr>
          <w:sz w:val="33"/>
          <w:szCs w:val="33"/>
        </w:rPr>
        <w:t xml:space="preserve"> </w:t>
      </w:r>
      <w:r>
        <w:rPr>
          <w:sz w:val="27"/>
          <w:szCs w:val="27"/>
          <w:spacing w:val="33"/>
        </w:rPr>
        <w:t>总控额度。</w:t>
      </w:r>
    </w:p>
    <w:p>
      <w:pPr>
        <w:pStyle w:val="BodyText"/>
        <w:ind w:right="126" w:firstLine="660"/>
        <w:spacing w:before="97" w:line="316" w:lineRule="auto"/>
        <w:jc w:val="both"/>
        <w:rPr>
          <w:sz w:val="27"/>
          <w:szCs w:val="27"/>
        </w:rPr>
      </w:pPr>
      <w:r>
        <w:rPr>
          <w:sz w:val="33"/>
          <w:szCs w:val="33"/>
          <w:spacing w:val="12"/>
        </w:rPr>
        <w:t>2.异地参保人员在我市定点医疗机构联网报销的费用，</w:t>
      </w:r>
      <w:r>
        <w:rPr>
          <w:sz w:val="33"/>
          <w:szCs w:val="33"/>
          <w:spacing w:val="14"/>
        </w:rPr>
        <w:t xml:space="preserve"> </w:t>
      </w:r>
      <w:r>
        <w:rPr>
          <w:sz w:val="33"/>
          <w:szCs w:val="33"/>
          <w:spacing w:val="5"/>
        </w:rPr>
        <w:t>由市级医保经办机构统一结算；我市参保人员在市外定点医</w:t>
      </w:r>
      <w:r>
        <w:rPr>
          <w:sz w:val="33"/>
          <w:szCs w:val="33"/>
          <w:spacing w:val="6"/>
        </w:rPr>
        <w:t xml:space="preserve">  </w:t>
      </w:r>
      <w:r>
        <w:rPr>
          <w:sz w:val="33"/>
          <w:szCs w:val="33"/>
          <w:spacing w:val="7"/>
        </w:rPr>
        <w:t>疗机构联网报销的费用，经省级清算后，由就医地医保经办</w:t>
      </w:r>
      <w:r>
        <w:rPr>
          <w:sz w:val="33"/>
          <w:szCs w:val="33"/>
        </w:rPr>
        <w:t xml:space="preserve">  </w:t>
      </w:r>
      <w:r>
        <w:rPr>
          <w:sz w:val="33"/>
          <w:szCs w:val="33"/>
        </w:rPr>
        <w:t>机构统一结算；我市参保人员在异地发生的未联网报销费用，</w:t>
      </w:r>
      <w:r>
        <w:rPr>
          <w:sz w:val="33"/>
          <w:szCs w:val="33"/>
          <w:spacing w:val="13"/>
        </w:rPr>
        <w:t xml:space="preserve"> </w:t>
      </w:r>
      <w:r>
        <w:rPr>
          <w:sz w:val="33"/>
          <w:szCs w:val="33"/>
          <w:spacing w:val="19"/>
        </w:rPr>
        <w:t>要通过手工(零星)报销方式做好门诊慢特病和单</w:t>
      </w:r>
      <w:r>
        <w:rPr>
          <w:sz w:val="33"/>
          <w:szCs w:val="33"/>
          <w:spacing w:val="18"/>
        </w:rPr>
        <w:t>独支付病</w:t>
      </w:r>
      <w:r>
        <w:rPr>
          <w:sz w:val="33"/>
          <w:szCs w:val="33"/>
        </w:rPr>
        <w:t xml:space="preserve">  </w:t>
      </w:r>
      <w:r>
        <w:rPr>
          <w:sz w:val="27"/>
          <w:szCs w:val="27"/>
          <w:spacing w:val="39"/>
        </w:rPr>
        <w:t>种待遇保障</w:t>
      </w:r>
      <w:r>
        <w:rPr>
          <w:sz w:val="27"/>
          <w:szCs w:val="27"/>
          <w:spacing w:val="-69"/>
        </w:rPr>
        <w:t xml:space="preserve"> </w:t>
      </w:r>
      <w:r>
        <w:rPr>
          <w:sz w:val="27"/>
          <w:szCs w:val="27"/>
          <w:spacing w:val="39"/>
        </w:rPr>
        <w:t>。</w:t>
      </w:r>
    </w:p>
    <w:p>
      <w:pPr>
        <w:pStyle w:val="BodyText"/>
        <w:ind w:right="235" w:firstLine="660"/>
        <w:spacing w:before="102" w:line="304" w:lineRule="auto"/>
        <w:jc w:val="both"/>
        <w:rPr>
          <w:sz w:val="33"/>
          <w:szCs w:val="33"/>
        </w:rPr>
      </w:pPr>
      <w:r>
        <w:rPr>
          <w:sz w:val="33"/>
          <w:szCs w:val="33"/>
          <w:spacing w:val="8"/>
        </w:rPr>
        <w:t>3.在市直定点医疗机构联网报销的费用由市级医保经办</w:t>
      </w:r>
      <w:r>
        <w:rPr>
          <w:sz w:val="33"/>
          <w:szCs w:val="33"/>
          <w:spacing w:val="11"/>
        </w:rPr>
        <w:t xml:space="preserve"> </w:t>
      </w:r>
      <w:r>
        <w:rPr>
          <w:sz w:val="33"/>
          <w:szCs w:val="33"/>
          <w:spacing w:val="7"/>
        </w:rPr>
        <w:t>机构进行结算，在县级定点医疗机构联网报销的费用由各县</w:t>
      </w:r>
      <w:r>
        <w:rPr>
          <w:sz w:val="33"/>
          <w:szCs w:val="33"/>
          <w:spacing w:val="18"/>
        </w:rPr>
        <w:t xml:space="preserve"> </w:t>
      </w:r>
      <w:r>
        <w:rPr>
          <w:sz w:val="33"/>
          <w:szCs w:val="33"/>
          <w:spacing w:val="-4"/>
        </w:rPr>
        <w:t>级医保经办机构进行结算，市级医保经办机构进行统一清算。</w:t>
      </w:r>
    </w:p>
    <w:p>
      <w:pPr>
        <w:ind w:left="664"/>
        <w:spacing w:before="72" w:line="222" w:lineRule="auto"/>
        <w:outlineLvl w:val="0"/>
        <w:rPr>
          <w:rFonts w:ascii="SimHei" w:hAnsi="SimHei" w:eastAsia="SimHei" w:cs="SimHei"/>
          <w:sz w:val="33"/>
          <w:szCs w:val="33"/>
        </w:rPr>
      </w:pPr>
      <w:r>
        <w:rPr>
          <w:rFonts w:ascii="SimHei" w:hAnsi="SimHei" w:eastAsia="SimHei" w:cs="SimHei"/>
          <w:sz w:val="33"/>
          <w:szCs w:val="33"/>
          <w:b/>
          <w:bCs/>
          <w:spacing w:val="-37"/>
        </w:rPr>
        <w:t>五</w:t>
      </w:r>
      <w:r>
        <w:rPr>
          <w:rFonts w:ascii="SimHei" w:hAnsi="SimHei" w:eastAsia="SimHei" w:cs="SimHei"/>
          <w:sz w:val="33"/>
          <w:szCs w:val="33"/>
          <w:spacing w:val="-32"/>
        </w:rPr>
        <w:t xml:space="preserve"> </w:t>
      </w:r>
      <w:r>
        <w:rPr>
          <w:rFonts w:ascii="SimHei" w:hAnsi="SimHei" w:eastAsia="SimHei" w:cs="SimHei"/>
          <w:sz w:val="33"/>
          <w:szCs w:val="33"/>
          <w:b/>
          <w:bCs/>
          <w:spacing w:val="-37"/>
        </w:rPr>
        <w:t>、就医管理</w:t>
      </w:r>
    </w:p>
    <w:p>
      <w:pPr>
        <w:ind w:left="660"/>
        <w:spacing w:before="151" w:line="223" w:lineRule="auto"/>
        <w:rPr>
          <w:rFonts w:ascii="KaiTi" w:hAnsi="KaiTi" w:eastAsia="KaiTi" w:cs="KaiTi"/>
          <w:sz w:val="33"/>
          <w:szCs w:val="33"/>
        </w:rPr>
      </w:pPr>
      <w:r>
        <w:rPr>
          <w:rFonts w:ascii="KaiTi" w:hAnsi="KaiTi" w:eastAsia="KaiTi" w:cs="KaiTi"/>
          <w:sz w:val="33"/>
          <w:szCs w:val="33"/>
          <w:spacing w:val="14"/>
        </w:rPr>
        <w:t>(一)定点管理</w:t>
      </w:r>
    </w:p>
    <w:p>
      <w:pPr>
        <w:pStyle w:val="BodyText"/>
        <w:ind w:right="247" w:firstLine="660"/>
        <w:spacing w:before="171" w:line="309" w:lineRule="auto"/>
        <w:rPr>
          <w:sz w:val="33"/>
          <w:szCs w:val="33"/>
        </w:rPr>
      </w:pPr>
      <w:r>
        <w:rPr>
          <w:sz w:val="33"/>
          <w:szCs w:val="33"/>
          <w:spacing w:val="8"/>
        </w:rPr>
        <w:t>1.本地定点管理。经认定纳入门诊慢特病和单独支付病</w:t>
      </w:r>
      <w:r>
        <w:rPr>
          <w:sz w:val="33"/>
          <w:szCs w:val="33"/>
          <w:spacing w:val="10"/>
        </w:rPr>
        <w:t xml:space="preserve"> </w:t>
      </w:r>
      <w:r>
        <w:rPr>
          <w:sz w:val="33"/>
          <w:szCs w:val="33"/>
          <w:spacing w:val="5"/>
        </w:rPr>
        <w:t>种管理的参保人员，</w:t>
      </w:r>
      <w:r>
        <w:rPr>
          <w:sz w:val="33"/>
          <w:szCs w:val="33"/>
          <w:spacing w:val="-73"/>
        </w:rPr>
        <w:t xml:space="preserve"> </w:t>
      </w:r>
      <w:r>
        <w:rPr>
          <w:sz w:val="33"/>
          <w:szCs w:val="33"/>
          <w:spacing w:val="5"/>
        </w:rPr>
        <w:t>一个自然年度内原则上定点到参保地辖</w:t>
      </w:r>
      <w:r>
        <w:rPr>
          <w:sz w:val="33"/>
          <w:szCs w:val="33"/>
        </w:rPr>
        <w:t xml:space="preserve"> </w:t>
      </w:r>
      <w:r>
        <w:rPr>
          <w:sz w:val="33"/>
          <w:szCs w:val="33"/>
          <w:spacing w:val="7"/>
        </w:rPr>
        <w:t>域内一家定点医药机构就诊。患有两类或两类以上不相关联</w:t>
      </w:r>
      <w:r>
        <w:rPr>
          <w:sz w:val="33"/>
          <w:szCs w:val="33"/>
          <w:spacing w:val="12"/>
        </w:rPr>
        <w:t xml:space="preserve"> </w:t>
      </w:r>
      <w:r>
        <w:rPr>
          <w:sz w:val="33"/>
          <w:szCs w:val="33"/>
          <w:spacing w:val="8"/>
        </w:rPr>
        <w:t>疾病且首选医院不具备诊治条件的，经参保地医保经办机构</w:t>
      </w:r>
      <w:r>
        <w:rPr>
          <w:sz w:val="33"/>
          <w:szCs w:val="33"/>
          <w:spacing w:val="6"/>
        </w:rPr>
        <w:t xml:space="preserve"> </w:t>
      </w:r>
      <w:r>
        <w:rPr>
          <w:sz w:val="33"/>
          <w:szCs w:val="33"/>
          <w:spacing w:val="5"/>
        </w:rPr>
        <w:t>同意，可另外选择其他医疗机构就医，每名患者选择定点医</w:t>
      </w:r>
      <w:r>
        <w:rPr>
          <w:sz w:val="33"/>
          <w:szCs w:val="33"/>
          <w:spacing w:val="12"/>
        </w:rPr>
        <w:t xml:space="preserve"> </w:t>
      </w:r>
      <w:r>
        <w:rPr>
          <w:sz w:val="33"/>
          <w:szCs w:val="33"/>
          <w:spacing w:val="14"/>
        </w:rPr>
        <w:t>疗机构最多不超过3家，原则上就医定点医疗机构一个自然</w:t>
      </w:r>
    </w:p>
    <w:p>
      <w:pPr>
        <w:spacing w:line="309" w:lineRule="auto"/>
        <w:sectPr>
          <w:footerReference w:type="default" r:id="rId8"/>
          <w:pgSz w:w="12060" w:h="16960"/>
          <w:pgMar w:top="1441" w:right="1809" w:bottom="1157" w:left="1199" w:header="0" w:footer="891" w:gutter="0"/>
        </w:sectPr>
        <w:rPr>
          <w:sz w:val="33"/>
          <w:szCs w:val="33"/>
        </w:rPr>
      </w:pPr>
    </w:p>
    <w:p>
      <w:pPr>
        <w:spacing w:line="320" w:lineRule="auto"/>
        <w:rPr>
          <w:rFonts w:ascii="Arial"/>
          <w:sz w:val="21"/>
        </w:rPr>
      </w:pPr>
      <w:r/>
    </w:p>
    <w:p>
      <w:pPr>
        <w:spacing w:line="321" w:lineRule="auto"/>
        <w:rPr>
          <w:rFonts w:ascii="Arial"/>
          <w:sz w:val="21"/>
        </w:rPr>
      </w:pPr>
      <w:r/>
    </w:p>
    <w:p>
      <w:pPr>
        <w:pStyle w:val="BodyText"/>
        <w:ind w:left="100" w:right="40"/>
        <w:spacing w:before="107" w:line="325" w:lineRule="auto"/>
        <w:jc w:val="both"/>
        <w:rPr>
          <w:sz w:val="33"/>
          <w:szCs w:val="33"/>
        </w:rPr>
      </w:pPr>
      <w:r>
        <w:rPr>
          <w:sz w:val="33"/>
          <w:szCs w:val="33"/>
          <w:spacing w:val="13"/>
        </w:rPr>
        <w:t>年度不得变更。精神疾病和传染性疾病须选择精</w:t>
      </w:r>
      <w:r>
        <w:rPr>
          <w:sz w:val="33"/>
          <w:szCs w:val="33"/>
          <w:spacing w:val="12"/>
        </w:rPr>
        <w:t>神病专科、</w:t>
      </w:r>
      <w:r>
        <w:rPr>
          <w:sz w:val="33"/>
          <w:szCs w:val="33"/>
        </w:rPr>
        <w:t xml:space="preserve"> </w:t>
      </w:r>
      <w:r>
        <w:rPr>
          <w:sz w:val="33"/>
          <w:szCs w:val="33"/>
          <w:spacing w:val="8"/>
        </w:rPr>
        <w:t>传染病专科医疗机构或设有精神疾病、传染性疾病病房的综</w:t>
      </w:r>
      <w:r>
        <w:rPr>
          <w:sz w:val="33"/>
          <w:szCs w:val="33"/>
          <w:spacing w:val="3"/>
        </w:rPr>
        <w:t xml:space="preserve"> </w:t>
      </w:r>
      <w:r>
        <w:rPr>
          <w:sz w:val="33"/>
          <w:szCs w:val="33"/>
          <w:spacing w:val="13"/>
        </w:rPr>
        <w:t>合医疗机构作为定点医疗机构。持实际居住地长</w:t>
      </w:r>
      <w:r>
        <w:rPr>
          <w:sz w:val="33"/>
          <w:szCs w:val="33"/>
          <w:spacing w:val="12"/>
        </w:rPr>
        <w:t>期居住证、</w:t>
      </w:r>
      <w:r>
        <w:rPr>
          <w:sz w:val="33"/>
          <w:szCs w:val="33"/>
        </w:rPr>
        <w:t xml:space="preserve"> </w:t>
      </w:r>
      <w:r>
        <w:rPr>
          <w:sz w:val="33"/>
          <w:szCs w:val="33"/>
          <w:spacing w:val="5"/>
        </w:rPr>
        <w:t>由于医疗条件限制县域内无法治疗需转诊的、其他特殊情况</w:t>
      </w:r>
      <w:r>
        <w:rPr>
          <w:sz w:val="33"/>
          <w:szCs w:val="33"/>
          <w:spacing w:val="6"/>
        </w:rPr>
        <w:t xml:space="preserve">  </w:t>
      </w:r>
      <w:r>
        <w:rPr>
          <w:sz w:val="33"/>
          <w:szCs w:val="33"/>
          <w:spacing w:val="7"/>
        </w:rPr>
        <w:t>可定点在县域外的本市内定点医疗机构，并填写《济宁市基</w:t>
      </w:r>
      <w:r>
        <w:rPr>
          <w:sz w:val="33"/>
          <w:szCs w:val="33"/>
          <w:spacing w:val="9"/>
        </w:rPr>
        <w:t xml:space="preserve"> </w:t>
      </w:r>
      <w:r>
        <w:rPr>
          <w:sz w:val="33"/>
          <w:szCs w:val="33"/>
          <w:spacing w:val="1"/>
        </w:rPr>
        <w:t>本医疗保险门诊慢特病及单独支付病种市内转诊审批表》(附</w:t>
      </w:r>
      <w:r>
        <w:rPr>
          <w:sz w:val="33"/>
          <w:szCs w:val="33"/>
          <w:spacing w:val="2"/>
        </w:rPr>
        <w:t xml:space="preserve"> </w:t>
      </w:r>
      <w:r>
        <w:rPr>
          <w:sz w:val="33"/>
          <w:szCs w:val="33"/>
          <w:spacing w:val="7"/>
        </w:rPr>
        <w:t>件4)提交至参保地医保经办机构办理相关手续。</w:t>
      </w:r>
    </w:p>
    <w:p>
      <w:pPr>
        <w:pStyle w:val="BodyText"/>
        <w:ind w:left="100" w:right="142" w:firstLine="679"/>
        <w:spacing w:before="66" w:line="326" w:lineRule="auto"/>
        <w:jc w:val="both"/>
        <w:rPr>
          <w:sz w:val="33"/>
          <w:szCs w:val="33"/>
        </w:rPr>
      </w:pPr>
      <w:r>
        <w:rPr>
          <w:sz w:val="33"/>
          <w:szCs w:val="33"/>
          <w:spacing w:val="8"/>
        </w:rPr>
        <w:t>2.异地定点管理。异地就医直接备案到就医地，不再备</w:t>
      </w:r>
      <w:r>
        <w:rPr>
          <w:sz w:val="33"/>
          <w:szCs w:val="33"/>
          <w:spacing w:val="11"/>
        </w:rPr>
        <w:t xml:space="preserve"> </w:t>
      </w:r>
      <w:r>
        <w:rPr>
          <w:sz w:val="33"/>
          <w:szCs w:val="33"/>
          <w:spacing w:val="8"/>
        </w:rPr>
        <w:t>案到具体医疗机构。参保人员门诊慢特病省内</w:t>
      </w:r>
      <w:r>
        <w:rPr>
          <w:sz w:val="33"/>
          <w:szCs w:val="33"/>
          <w:spacing w:val="7"/>
        </w:rPr>
        <w:t>跨市异地就医</w:t>
      </w:r>
      <w:r>
        <w:rPr>
          <w:sz w:val="33"/>
          <w:szCs w:val="33"/>
        </w:rPr>
        <w:t xml:space="preserve"> </w:t>
      </w:r>
      <w:r>
        <w:rPr>
          <w:sz w:val="33"/>
          <w:szCs w:val="33"/>
          <w:spacing w:val="7"/>
        </w:rPr>
        <w:t>定点医疗机构数量不做限制；门诊慢特病跨省联网结算备案</w:t>
      </w:r>
      <w:r>
        <w:rPr>
          <w:sz w:val="33"/>
          <w:szCs w:val="33"/>
          <w:spacing w:val="12"/>
        </w:rPr>
        <w:t xml:space="preserve"> </w:t>
      </w:r>
      <w:r>
        <w:rPr>
          <w:sz w:val="33"/>
          <w:szCs w:val="33"/>
          <w:spacing w:val="-6"/>
        </w:rPr>
        <w:t>的定点医疗机构数量，按国家和省规定执行。</w:t>
      </w:r>
    </w:p>
    <w:p>
      <w:pPr>
        <w:ind w:left="784"/>
        <w:spacing w:before="41" w:line="223" w:lineRule="auto"/>
        <w:outlineLvl w:val="0"/>
        <w:rPr>
          <w:rFonts w:ascii="KaiTi" w:hAnsi="KaiTi" w:eastAsia="KaiTi" w:cs="KaiTi"/>
          <w:sz w:val="33"/>
          <w:szCs w:val="33"/>
        </w:rPr>
      </w:pPr>
      <w:r>
        <w:rPr>
          <w:rFonts w:ascii="KaiTi" w:hAnsi="KaiTi" w:eastAsia="KaiTi" w:cs="KaiTi"/>
          <w:sz w:val="33"/>
          <w:szCs w:val="33"/>
          <w:b/>
          <w:bCs/>
          <w:spacing w:val="9"/>
        </w:rPr>
        <w:t>(二)就医管理</w:t>
      </w:r>
    </w:p>
    <w:p>
      <w:pPr>
        <w:pStyle w:val="BodyText"/>
        <w:ind w:left="100" w:right="144" w:firstLine="679"/>
        <w:spacing w:before="217" w:line="320" w:lineRule="auto"/>
        <w:jc w:val="both"/>
        <w:rPr>
          <w:sz w:val="33"/>
          <w:szCs w:val="33"/>
        </w:rPr>
      </w:pPr>
      <w:r>
        <w:rPr>
          <w:sz w:val="33"/>
          <w:szCs w:val="33"/>
          <w:spacing w:val="8"/>
        </w:rPr>
        <w:t>1.实行实名就医。各定点医药机构负责对就诊的门诊慢</w:t>
      </w:r>
      <w:r>
        <w:rPr>
          <w:sz w:val="33"/>
          <w:szCs w:val="33"/>
          <w:spacing w:val="9"/>
        </w:rPr>
        <w:t xml:space="preserve"> </w:t>
      </w:r>
      <w:r>
        <w:rPr>
          <w:sz w:val="33"/>
          <w:szCs w:val="33"/>
          <w:spacing w:val="8"/>
        </w:rPr>
        <w:t>特病和单独支付病种患者身份及对应病种进行核实确认，由</w:t>
      </w:r>
      <w:r>
        <w:rPr>
          <w:sz w:val="33"/>
          <w:szCs w:val="33"/>
          <w:spacing w:val="11"/>
        </w:rPr>
        <w:t xml:space="preserve"> </w:t>
      </w:r>
      <w:r>
        <w:rPr>
          <w:sz w:val="33"/>
          <w:szCs w:val="33"/>
          <w:spacing w:val="-5"/>
        </w:rPr>
        <w:t>医保支付资格人员为患者进行门诊治疗、用药指导。</w:t>
      </w:r>
    </w:p>
    <w:p>
      <w:pPr>
        <w:pStyle w:val="BodyText"/>
        <w:ind w:left="100" w:firstLine="679"/>
        <w:spacing w:before="78" w:line="325" w:lineRule="auto"/>
        <w:jc w:val="both"/>
        <w:rPr>
          <w:sz w:val="33"/>
          <w:szCs w:val="33"/>
        </w:rPr>
      </w:pPr>
      <w:r>
        <w:rPr>
          <w:sz w:val="33"/>
          <w:szCs w:val="33"/>
          <w:spacing w:val="14"/>
        </w:rPr>
        <w:t>2.规范就医收费。定点医疗机构要严格掌握门诊检查、</w:t>
      </w:r>
      <w:r>
        <w:rPr>
          <w:sz w:val="33"/>
          <w:szCs w:val="33"/>
          <w:spacing w:val="4"/>
        </w:rPr>
        <w:t xml:space="preserve"> </w:t>
      </w:r>
      <w:r>
        <w:rPr>
          <w:sz w:val="33"/>
          <w:szCs w:val="33"/>
          <w:spacing w:val="9"/>
        </w:rPr>
        <w:t>治疗及用药范围，做到合理用药、合理检查、合理收</w:t>
      </w:r>
      <w:r>
        <w:rPr>
          <w:sz w:val="33"/>
          <w:szCs w:val="33"/>
          <w:spacing w:val="8"/>
        </w:rPr>
        <w:t>费。定</w:t>
      </w:r>
      <w:r>
        <w:rPr>
          <w:sz w:val="33"/>
          <w:szCs w:val="33"/>
        </w:rPr>
        <w:t xml:space="preserve"> </w:t>
      </w:r>
      <w:r>
        <w:rPr>
          <w:sz w:val="33"/>
          <w:szCs w:val="33"/>
          <w:spacing w:val="8"/>
        </w:rPr>
        <w:t>点医疗机构为门诊慢特病和单独支付病种患者</w:t>
      </w:r>
      <w:r>
        <w:rPr>
          <w:sz w:val="33"/>
          <w:szCs w:val="33"/>
          <w:spacing w:val="7"/>
        </w:rPr>
        <w:t>开具处方，医</w:t>
      </w:r>
      <w:r>
        <w:rPr>
          <w:sz w:val="33"/>
          <w:szCs w:val="33"/>
        </w:rPr>
        <w:t xml:space="preserve">  </w:t>
      </w:r>
      <w:r>
        <w:rPr>
          <w:sz w:val="33"/>
          <w:szCs w:val="33"/>
          <w:spacing w:val="-5"/>
        </w:rPr>
        <w:t>师资格、开具处方量等应按照《处方管理办法》、</w:t>
      </w:r>
      <w:r>
        <w:rPr>
          <w:sz w:val="33"/>
          <w:szCs w:val="33"/>
          <w:spacing w:val="-6"/>
        </w:rPr>
        <w:t>《长期处方</w:t>
      </w:r>
      <w:r>
        <w:rPr>
          <w:sz w:val="33"/>
          <w:szCs w:val="33"/>
        </w:rPr>
        <w:t xml:space="preserve">  </w:t>
      </w:r>
      <w:r>
        <w:rPr>
          <w:sz w:val="33"/>
          <w:szCs w:val="33"/>
          <w:spacing w:val="21"/>
        </w:rPr>
        <w:t>管理规范(试行)》等相关规定执行。长期处方应按照《山</w:t>
      </w:r>
      <w:r>
        <w:rPr>
          <w:sz w:val="33"/>
          <w:szCs w:val="33"/>
        </w:rPr>
        <w:t xml:space="preserve">  </w:t>
      </w:r>
      <w:r>
        <w:rPr>
          <w:sz w:val="33"/>
          <w:szCs w:val="33"/>
          <w:spacing w:val="8"/>
        </w:rPr>
        <w:t>东省长期处方管理实施细则》规定，根据患者诊疗需要，长</w:t>
      </w:r>
      <w:r>
        <w:rPr>
          <w:sz w:val="33"/>
          <w:szCs w:val="33"/>
          <w:spacing w:val="5"/>
        </w:rPr>
        <w:t xml:space="preserve">  </w:t>
      </w:r>
      <w:r>
        <w:rPr>
          <w:sz w:val="33"/>
          <w:szCs w:val="33"/>
          <w:spacing w:val="6"/>
        </w:rPr>
        <w:t>期处方的处方量一般在4周内；病情稳定的患者可适当延长，</w:t>
      </w:r>
    </w:p>
    <w:p>
      <w:pPr>
        <w:spacing w:line="325" w:lineRule="auto"/>
        <w:sectPr>
          <w:footerReference w:type="default" r:id="rId9"/>
          <w:pgSz w:w="11910" w:h="16850"/>
          <w:pgMar w:top="1432" w:right="1534" w:bottom="1019" w:left="1319" w:header="0" w:footer="751" w:gutter="0"/>
        </w:sectPr>
        <w:rPr>
          <w:sz w:val="33"/>
          <w:szCs w:val="33"/>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107" w:line="222" w:lineRule="auto"/>
        <w:rPr>
          <w:sz w:val="33"/>
          <w:szCs w:val="33"/>
        </w:rPr>
      </w:pPr>
      <w:r>
        <w:rPr>
          <w:sz w:val="33"/>
          <w:szCs w:val="33"/>
          <w:spacing w:val="7"/>
        </w:rPr>
        <w:t>最长不超过12周。</w:t>
      </w:r>
    </w:p>
    <w:p>
      <w:pPr>
        <w:ind w:left="629"/>
        <w:spacing w:before="199" w:line="229" w:lineRule="auto"/>
        <w:rPr>
          <w:rFonts w:ascii="KaiTi" w:hAnsi="KaiTi" w:eastAsia="KaiTi" w:cs="KaiTi"/>
          <w:sz w:val="33"/>
          <w:szCs w:val="33"/>
        </w:rPr>
      </w:pPr>
      <w:r>
        <w:rPr>
          <w:rFonts w:ascii="KaiTi" w:hAnsi="KaiTi" w:eastAsia="KaiTi" w:cs="KaiTi"/>
          <w:sz w:val="33"/>
          <w:szCs w:val="33"/>
          <w:spacing w:val="9"/>
        </w:rPr>
        <w:t>(三)建立退出机制</w:t>
      </w:r>
    </w:p>
    <w:p>
      <w:pPr>
        <w:pStyle w:val="BodyText"/>
        <w:ind w:right="346" w:firstLine="699"/>
        <w:spacing w:before="179" w:line="334" w:lineRule="auto"/>
        <w:rPr>
          <w:sz w:val="27"/>
          <w:szCs w:val="27"/>
        </w:rPr>
      </w:pPr>
      <w:r>
        <w:rPr>
          <w:sz w:val="33"/>
          <w:szCs w:val="33"/>
          <w:spacing w:val="5"/>
        </w:rPr>
        <w:t>已认定为门诊慢特病或单独支付病种的参保人员，有下</w:t>
      </w:r>
      <w:r>
        <w:rPr>
          <w:sz w:val="33"/>
          <w:szCs w:val="33"/>
          <w:spacing w:val="4"/>
        </w:rPr>
        <w:t xml:space="preserve"> </w:t>
      </w:r>
      <w:r>
        <w:rPr>
          <w:sz w:val="33"/>
          <w:szCs w:val="33"/>
          <w:spacing w:val="6"/>
        </w:rPr>
        <w:t>列情况之一的，终止其享受门诊慢特病或单独支付病种待遇</w:t>
      </w:r>
      <w:r>
        <w:rPr>
          <w:sz w:val="33"/>
          <w:szCs w:val="33"/>
          <w:spacing w:val="8"/>
        </w:rPr>
        <w:t xml:space="preserve"> </w:t>
      </w:r>
      <w:r>
        <w:rPr>
          <w:sz w:val="27"/>
          <w:szCs w:val="27"/>
          <w:spacing w:val="29"/>
        </w:rPr>
        <w:t>的资格</w:t>
      </w:r>
      <w:r>
        <w:rPr>
          <w:sz w:val="27"/>
          <w:szCs w:val="27"/>
          <w:spacing w:val="-61"/>
        </w:rPr>
        <w:t xml:space="preserve"> </w:t>
      </w:r>
      <w:r>
        <w:rPr>
          <w:sz w:val="27"/>
          <w:szCs w:val="27"/>
          <w:spacing w:val="29"/>
        </w:rPr>
        <w:t>。</w:t>
      </w:r>
    </w:p>
    <w:p>
      <w:pPr>
        <w:pStyle w:val="BodyText"/>
        <w:ind w:left="629"/>
        <w:spacing w:before="128" w:line="221" w:lineRule="auto"/>
        <w:rPr>
          <w:sz w:val="33"/>
          <w:szCs w:val="33"/>
        </w:rPr>
      </w:pPr>
      <w:r>
        <w:rPr>
          <w:sz w:val="33"/>
          <w:szCs w:val="33"/>
          <w:spacing w:val="-1"/>
        </w:rPr>
        <w:t>1.所患病种治愈的；</w:t>
      </w:r>
    </w:p>
    <w:p>
      <w:pPr>
        <w:pStyle w:val="BodyText"/>
        <w:ind w:right="297" w:firstLine="629"/>
        <w:spacing w:before="153" w:line="327" w:lineRule="auto"/>
        <w:rPr>
          <w:sz w:val="33"/>
          <w:szCs w:val="33"/>
        </w:rPr>
      </w:pPr>
      <w:r>
        <w:rPr>
          <w:sz w:val="33"/>
          <w:szCs w:val="33"/>
          <w:spacing w:val="9"/>
        </w:rPr>
        <w:t>2.参保人员主动要求取消所患病种待遇的，本人</w:t>
      </w:r>
      <w:r>
        <w:rPr>
          <w:sz w:val="33"/>
          <w:szCs w:val="33"/>
          <w:spacing w:val="8"/>
        </w:rPr>
        <w:t>签署承</w:t>
      </w:r>
      <w:r>
        <w:rPr>
          <w:sz w:val="33"/>
          <w:szCs w:val="33"/>
        </w:rPr>
        <w:t xml:space="preserve"> </w:t>
      </w:r>
      <w:r>
        <w:rPr>
          <w:sz w:val="33"/>
          <w:szCs w:val="33"/>
          <w:spacing w:val="8"/>
        </w:rPr>
        <w:t>诺书后，可终止其享受待遇的资格；患有精神类疾病的参保</w:t>
      </w:r>
      <w:r>
        <w:rPr>
          <w:sz w:val="33"/>
          <w:szCs w:val="33"/>
          <w:spacing w:val="6"/>
        </w:rPr>
        <w:t xml:space="preserve"> </w:t>
      </w:r>
      <w:r>
        <w:rPr>
          <w:sz w:val="33"/>
          <w:szCs w:val="33"/>
          <w:spacing w:val="-7"/>
        </w:rPr>
        <w:t>人员，由其监护人签署承诺书；</w:t>
      </w:r>
    </w:p>
    <w:p>
      <w:pPr>
        <w:pStyle w:val="BodyText"/>
        <w:ind w:left="629" w:right="1197"/>
        <w:spacing w:before="39" w:line="330" w:lineRule="auto"/>
        <w:rPr>
          <w:sz w:val="33"/>
          <w:szCs w:val="33"/>
        </w:rPr>
      </w:pPr>
      <w:r>
        <w:rPr>
          <w:sz w:val="33"/>
          <w:szCs w:val="33"/>
        </w:rPr>
        <w:t>3.违反医疗保险政策规定应取消医保待遇资格的；</w:t>
      </w:r>
      <w:r>
        <w:rPr>
          <w:sz w:val="33"/>
          <w:szCs w:val="33"/>
          <w:spacing w:val="4"/>
        </w:rPr>
        <w:t xml:space="preserve"> </w:t>
      </w:r>
      <w:r>
        <w:rPr>
          <w:sz w:val="33"/>
          <w:szCs w:val="33"/>
          <w:spacing w:val="4"/>
        </w:rPr>
        <w:t>4.本人死亡的；</w:t>
      </w:r>
    </w:p>
    <w:p>
      <w:pPr>
        <w:pStyle w:val="BodyText"/>
        <w:ind w:left="629"/>
        <w:spacing w:before="1" w:line="220" w:lineRule="auto"/>
        <w:rPr>
          <w:sz w:val="33"/>
          <w:szCs w:val="33"/>
        </w:rPr>
      </w:pPr>
      <w:r>
        <w:rPr>
          <w:sz w:val="33"/>
          <w:szCs w:val="33"/>
        </w:rPr>
        <w:t>5.其他应取消病种待遇资格情形的。</w:t>
      </w:r>
    </w:p>
    <w:p>
      <w:pPr>
        <w:ind w:left="634"/>
        <w:spacing w:before="193" w:line="221" w:lineRule="auto"/>
        <w:outlineLvl w:val="0"/>
        <w:rPr>
          <w:rFonts w:ascii="SimHei" w:hAnsi="SimHei" w:eastAsia="SimHei" w:cs="SimHei"/>
          <w:sz w:val="33"/>
          <w:szCs w:val="33"/>
        </w:rPr>
      </w:pPr>
      <w:r>
        <w:rPr>
          <w:rFonts w:ascii="SimHei" w:hAnsi="SimHei" w:eastAsia="SimHei" w:cs="SimHei"/>
          <w:sz w:val="33"/>
          <w:szCs w:val="33"/>
          <w:b/>
          <w:bCs/>
          <w:spacing w:val="-16"/>
        </w:rPr>
        <w:t>六</w:t>
      </w:r>
      <w:r>
        <w:rPr>
          <w:rFonts w:ascii="SimHei" w:hAnsi="SimHei" w:eastAsia="SimHei" w:cs="SimHei"/>
          <w:sz w:val="33"/>
          <w:szCs w:val="33"/>
          <w:spacing w:val="-64"/>
        </w:rPr>
        <w:t xml:space="preserve"> </w:t>
      </w:r>
      <w:r>
        <w:rPr>
          <w:rFonts w:ascii="SimHei" w:hAnsi="SimHei" w:eastAsia="SimHei" w:cs="SimHei"/>
          <w:sz w:val="33"/>
          <w:szCs w:val="33"/>
          <w:b/>
          <w:bCs/>
          <w:spacing w:val="-16"/>
        </w:rPr>
        <w:t>、经办服务和基金监督</w:t>
      </w:r>
    </w:p>
    <w:p>
      <w:pPr>
        <w:pStyle w:val="BodyText"/>
        <w:ind w:right="207" w:firstLine="629"/>
        <w:spacing w:before="174" w:line="324" w:lineRule="auto"/>
        <w:jc w:val="both"/>
        <w:rPr>
          <w:sz w:val="33"/>
          <w:szCs w:val="33"/>
        </w:rPr>
      </w:pPr>
      <w:r>
        <w:rPr>
          <w:rFonts w:ascii="KaiTi" w:hAnsi="KaiTi" w:eastAsia="KaiTi" w:cs="KaiTi"/>
          <w:sz w:val="33"/>
          <w:szCs w:val="33"/>
          <w:spacing w:val="21"/>
        </w:rPr>
        <w:t>(一)大力推进服务事项下沉</w:t>
      </w:r>
      <w:r>
        <w:rPr>
          <w:sz w:val="33"/>
          <w:szCs w:val="33"/>
          <w:spacing w:val="21"/>
        </w:rPr>
        <w:t>。进一步简化经办服务流</w:t>
      </w:r>
      <w:r>
        <w:rPr>
          <w:sz w:val="33"/>
          <w:szCs w:val="33"/>
          <w:spacing w:val="18"/>
        </w:rPr>
        <w:t xml:space="preserve"> </w:t>
      </w:r>
      <w:r>
        <w:rPr>
          <w:sz w:val="33"/>
          <w:szCs w:val="33"/>
          <w:spacing w:val="7"/>
        </w:rPr>
        <w:t>程，加强基层医保服务站建设，将门诊慢特病和单独支付病</w:t>
      </w:r>
      <w:r>
        <w:rPr>
          <w:sz w:val="33"/>
          <w:szCs w:val="33"/>
          <w:spacing w:val="18"/>
        </w:rPr>
        <w:t xml:space="preserve"> </w:t>
      </w:r>
      <w:r>
        <w:rPr>
          <w:sz w:val="33"/>
          <w:szCs w:val="33"/>
          <w:spacing w:val="7"/>
        </w:rPr>
        <w:t>种认定材料受理、认定结果通知、证件发放等业务逐步下沉</w:t>
      </w:r>
      <w:r>
        <w:rPr>
          <w:sz w:val="33"/>
          <w:szCs w:val="33"/>
          <w:spacing w:val="7"/>
        </w:rPr>
        <w:t xml:space="preserve"> </w:t>
      </w:r>
      <w:r>
        <w:rPr>
          <w:sz w:val="33"/>
          <w:szCs w:val="33"/>
          <w:spacing w:val="-13"/>
        </w:rPr>
        <w:t>到医保服务站，按照省医保局“四个最”、“六统一”的要求，</w:t>
      </w:r>
      <w:r>
        <w:rPr>
          <w:sz w:val="33"/>
          <w:szCs w:val="33"/>
          <w:spacing w:val="8"/>
        </w:rPr>
        <w:t xml:space="preserve"> </w:t>
      </w:r>
      <w:r>
        <w:rPr>
          <w:sz w:val="33"/>
          <w:szCs w:val="33"/>
          <w:spacing w:val="-7"/>
        </w:rPr>
        <w:t>统一医保经办事项办事流程。</w:t>
      </w:r>
    </w:p>
    <w:p>
      <w:pPr>
        <w:pStyle w:val="BodyText"/>
        <w:ind w:right="208" w:firstLine="629"/>
        <w:spacing w:before="81" w:line="327" w:lineRule="auto"/>
        <w:jc w:val="both"/>
        <w:rPr>
          <w:sz w:val="33"/>
          <w:szCs w:val="33"/>
        </w:rPr>
      </w:pPr>
      <w:r>
        <w:rPr>
          <w:rFonts w:ascii="KaiTi" w:hAnsi="KaiTi" w:eastAsia="KaiTi" w:cs="KaiTi"/>
          <w:sz w:val="33"/>
          <w:szCs w:val="33"/>
          <w:spacing w:val="7"/>
        </w:rPr>
        <w:t>(二)加强信息化建设</w:t>
      </w:r>
      <w:r>
        <w:rPr>
          <w:sz w:val="33"/>
          <w:szCs w:val="33"/>
          <w:spacing w:val="7"/>
        </w:rPr>
        <w:t>。各级医保经办机构</w:t>
      </w:r>
      <w:r>
        <w:rPr>
          <w:sz w:val="33"/>
          <w:szCs w:val="33"/>
          <w:spacing w:val="6"/>
        </w:rPr>
        <w:t>、各定点医药</w:t>
      </w:r>
      <w:r>
        <w:rPr>
          <w:sz w:val="33"/>
          <w:szCs w:val="33"/>
        </w:rPr>
        <w:t xml:space="preserve">  </w:t>
      </w:r>
      <w:r>
        <w:rPr>
          <w:sz w:val="33"/>
          <w:szCs w:val="33"/>
          <w:spacing w:val="11"/>
        </w:rPr>
        <w:t>机构要加强门诊慢特病和单独支付病种医保信息系统建设，</w:t>
      </w:r>
      <w:r>
        <w:rPr>
          <w:sz w:val="33"/>
          <w:szCs w:val="33"/>
          <w:spacing w:val="17"/>
        </w:rPr>
        <w:t xml:space="preserve"> </w:t>
      </w:r>
      <w:r>
        <w:rPr>
          <w:sz w:val="33"/>
          <w:szCs w:val="33"/>
          <w:spacing w:val="7"/>
        </w:rPr>
        <w:t>探索实现全流程信息化管理。开展网上办、掌上办，建立一</w:t>
      </w:r>
      <w:r>
        <w:rPr>
          <w:sz w:val="33"/>
          <w:szCs w:val="33"/>
          <w:spacing w:val="14"/>
        </w:rPr>
        <w:t xml:space="preserve"> </w:t>
      </w:r>
      <w:r>
        <w:rPr>
          <w:sz w:val="33"/>
          <w:szCs w:val="33"/>
          <w:spacing w:val="8"/>
        </w:rPr>
        <w:t>体化的信息管理平台，内设电子处方系统、患者用药跟踪系</w:t>
      </w:r>
    </w:p>
    <w:p>
      <w:pPr>
        <w:spacing w:line="327" w:lineRule="auto"/>
        <w:sectPr>
          <w:footerReference w:type="default" r:id="rId10"/>
          <w:pgSz w:w="12180" w:h="17040"/>
          <w:pgMar w:top="1448" w:right="1827" w:bottom="1149" w:left="1260" w:header="0" w:footer="881" w:gutter="0"/>
        </w:sectPr>
        <w:rPr>
          <w:sz w:val="33"/>
          <w:szCs w:val="33"/>
        </w:rPr>
      </w:pPr>
    </w:p>
    <w:p>
      <w:pPr>
        <w:spacing w:line="351" w:lineRule="auto"/>
        <w:rPr>
          <w:rFonts w:ascii="Arial"/>
          <w:sz w:val="21"/>
        </w:rPr>
      </w:pPr>
      <w:r/>
    </w:p>
    <w:p>
      <w:pPr>
        <w:spacing w:line="351" w:lineRule="auto"/>
        <w:rPr>
          <w:rFonts w:ascii="Arial"/>
          <w:sz w:val="21"/>
        </w:rPr>
      </w:pPr>
      <w:r/>
    </w:p>
    <w:p>
      <w:pPr>
        <w:pStyle w:val="BodyText"/>
        <w:ind w:left="90" w:right="179"/>
        <w:spacing w:before="108" w:line="323" w:lineRule="auto"/>
        <w:jc w:val="both"/>
        <w:rPr>
          <w:sz w:val="33"/>
          <w:szCs w:val="33"/>
        </w:rPr>
      </w:pPr>
      <w:r>
        <w:rPr>
          <w:sz w:val="33"/>
          <w:szCs w:val="33"/>
          <w:spacing w:val="6"/>
        </w:rPr>
        <w:t>统、经办管理系统等子系统，逐步实现一网通办。围绕医保</w:t>
      </w:r>
      <w:r>
        <w:rPr>
          <w:sz w:val="33"/>
          <w:szCs w:val="33"/>
          <w:spacing w:val="8"/>
        </w:rPr>
        <w:t xml:space="preserve"> </w:t>
      </w:r>
      <w:r>
        <w:rPr>
          <w:sz w:val="33"/>
          <w:szCs w:val="33"/>
          <w:spacing w:val="6"/>
        </w:rPr>
        <w:t>支付资格人员、医院医保办、定点药点、经办机构建立全新</w:t>
      </w:r>
      <w:r>
        <w:rPr>
          <w:sz w:val="33"/>
          <w:szCs w:val="33"/>
          <w:spacing w:val="3"/>
        </w:rPr>
        <w:t xml:space="preserve"> </w:t>
      </w:r>
      <w:r>
        <w:rPr>
          <w:sz w:val="33"/>
          <w:szCs w:val="33"/>
          <w:spacing w:val="6"/>
        </w:rPr>
        <w:t>的信息协作体系，方便群众办理各项业务。同时提高医保基</w:t>
      </w:r>
      <w:r>
        <w:rPr>
          <w:sz w:val="33"/>
          <w:szCs w:val="33"/>
          <w:spacing w:val="6"/>
        </w:rPr>
        <w:t xml:space="preserve"> </w:t>
      </w:r>
      <w:r>
        <w:rPr>
          <w:sz w:val="33"/>
          <w:szCs w:val="33"/>
          <w:spacing w:val="-6"/>
        </w:rPr>
        <w:t>金管控能力，实现事前、事中、事后全流程监管。</w:t>
      </w:r>
    </w:p>
    <w:p>
      <w:pPr>
        <w:pStyle w:val="BodyText"/>
        <w:ind w:left="90" w:right="140" w:firstLine="649"/>
        <w:spacing w:before="71" w:line="308" w:lineRule="auto"/>
        <w:rPr>
          <w:sz w:val="33"/>
          <w:szCs w:val="33"/>
        </w:rPr>
      </w:pPr>
      <w:r>
        <w:rPr>
          <w:rFonts w:ascii="KaiTi" w:hAnsi="KaiTi" w:eastAsia="KaiTi" w:cs="KaiTi"/>
          <w:sz w:val="33"/>
          <w:szCs w:val="33"/>
          <w:spacing w:val="4"/>
        </w:rPr>
        <w:t>(三)加大内控管理力度</w:t>
      </w:r>
      <w:r>
        <w:rPr>
          <w:sz w:val="33"/>
          <w:szCs w:val="33"/>
          <w:spacing w:val="4"/>
        </w:rPr>
        <w:t>。各级医保经办机构要加强对门</w:t>
      </w:r>
      <w:r>
        <w:rPr>
          <w:sz w:val="33"/>
          <w:szCs w:val="33"/>
          <w:spacing w:val="18"/>
        </w:rPr>
        <w:t xml:space="preserve"> </w:t>
      </w:r>
      <w:r>
        <w:rPr>
          <w:sz w:val="33"/>
          <w:szCs w:val="33"/>
          <w:spacing w:val="6"/>
        </w:rPr>
        <w:t>诊慢特病和单独支付病种基金预算管理，合理安排基金支出</w:t>
      </w:r>
      <w:r>
        <w:rPr>
          <w:sz w:val="33"/>
          <w:szCs w:val="33"/>
        </w:rPr>
        <w:t xml:space="preserve"> </w:t>
      </w:r>
      <w:r>
        <w:rPr>
          <w:sz w:val="33"/>
          <w:szCs w:val="33"/>
          <w:spacing w:val="7"/>
        </w:rPr>
        <w:t>计划，应将门诊慢特病和单独支付病种管理纳入定点医药机</w:t>
      </w:r>
      <w:r>
        <w:rPr>
          <w:sz w:val="33"/>
          <w:szCs w:val="33"/>
          <w:spacing w:val="17"/>
        </w:rPr>
        <w:t xml:space="preserve"> </w:t>
      </w:r>
      <w:r>
        <w:rPr>
          <w:sz w:val="33"/>
          <w:szCs w:val="33"/>
          <w:spacing w:val="8"/>
        </w:rPr>
        <w:t>构协议管理范畴，加强对门诊慢特病病种和单独</w:t>
      </w:r>
      <w:r>
        <w:rPr>
          <w:sz w:val="33"/>
          <w:szCs w:val="33"/>
          <w:spacing w:val="7"/>
        </w:rPr>
        <w:t>支付病种认</w:t>
      </w:r>
      <w:r>
        <w:rPr>
          <w:sz w:val="33"/>
          <w:szCs w:val="33"/>
        </w:rPr>
        <w:t xml:space="preserve"> </w:t>
      </w:r>
      <w:r>
        <w:rPr>
          <w:sz w:val="33"/>
          <w:szCs w:val="33"/>
          <w:spacing w:val="-5"/>
        </w:rPr>
        <w:t>定、医疗服务等行为的日常管理和监督检查。</w:t>
      </w:r>
    </w:p>
    <w:p>
      <w:pPr>
        <w:pStyle w:val="BodyText"/>
        <w:ind w:left="90" w:firstLine="654"/>
        <w:spacing w:before="200" w:line="313" w:lineRule="auto"/>
        <w:rPr>
          <w:sz w:val="33"/>
          <w:szCs w:val="33"/>
        </w:rPr>
      </w:pPr>
      <w:r>
        <w:rPr>
          <w:rFonts w:ascii="KaiTi" w:hAnsi="KaiTi" w:eastAsia="KaiTi" w:cs="KaiTi"/>
          <w:sz w:val="33"/>
          <w:szCs w:val="33"/>
          <w:b/>
          <w:bCs/>
          <w:spacing w:val="7"/>
        </w:rPr>
        <w:t>(四)强化就医管理服务</w:t>
      </w:r>
      <w:r>
        <w:rPr>
          <w:sz w:val="33"/>
          <w:szCs w:val="33"/>
          <w:b/>
          <w:bCs/>
          <w:spacing w:val="7"/>
        </w:rPr>
        <w:t>。</w:t>
      </w:r>
      <w:r>
        <w:rPr>
          <w:sz w:val="33"/>
          <w:szCs w:val="33"/>
          <w:spacing w:val="7"/>
        </w:rPr>
        <w:t>各定点医药机构要健全完善管</w:t>
      </w:r>
      <w:r>
        <w:rPr>
          <w:sz w:val="33"/>
          <w:szCs w:val="33"/>
          <w:spacing w:val="1"/>
        </w:rPr>
        <w:t xml:space="preserve">  </w:t>
      </w:r>
      <w:r>
        <w:rPr>
          <w:sz w:val="33"/>
          <w:szCs w:val="33"/>
          <w:spacing w:val="8"/>
        </w:rPr>
        <w:t>理制度，严格控制不合理费用支出；医保支付资格人员要严</w:t>
      </w:r>
      <w:r>
        <w:rPr>
          <w:sz w:val="33"/>
          <w:szCs w:val="33"/>
          <w:spacing w:val="5"/>
        </w:rPr>
        <w:t xml:space="preserve"> </w:t>
      </w:r>
      <w:r>
        <w:rPr>
          <w:sz w:val="33"/>
          <w:szCs w:val="33"/>
          <w:spacing w:val="8"/>
        </w:rPr>
        <w:t>格认定、合理诊疗、科学施治，严禁超剂量、超范围处方等</w:t>
      </w:r>
      <w:r>
        <w:rPr>
          <w:sz w:val="33"/>
          <w:szCs w:val="33"/>
          <w:spacing w:val="1"/>
        </w:rPr>
        <w:t xml:space="preserve"> </w:t>
      </w:r>
      <w:r>
        <w:rPr>
          <w:sz w:val="33"/>
          <w:szCs w:val="33"/>
        </w:rPr>
        <w:t>违规行为；做好《药品目录》内的药品供应，确保药品质量，</w:t>
      </w:r>
      <w:r>
        <w:rPr>
          <w:sz w:val="33"/>
          <w:szCs w:val="33"/>
          <w:spacing w:val="13"/>
        </w:rPr>
        <w:t xml:space="preserve"> </w:t>
      </w:r>
      <w:r>
        <w:rPr>
          <w:sz w:val="33"/>
          <w:szCs w:val="33"/>
          <w:spacing w:val="7"/>
        </w:rPr>
        <w:t>严禁销售假药、劣药、过期药；切实为门诊慢特病患者提供</w:t>
      </w:r>
      <w:r>
        <w:rPr>
          <w:sz w:val="33"/>
          <w:szCs w:val="33"/>
          <w:spacing w:val="17"/>
        </w:rPr>
        <w:t xml:space="preserve"> </w:t>
      </w:r>
      <w:r>
        <w:rPr>
          <w:sz w:val="33"/>
          <w:szCs w:val="33"/>
          <w:spacing w:val="-8"/>
        </w:rPr>
        <w:t>优质便捷的服务。</w:t>
      </w:r>
    </w:p>
    <w:p>
      <w:pPr>
        <w:pStyle w:val="BodyText"/>
        <w:ind w:left="90" w:right="122" w:firstLine="649"/>
        <w:spacing w:before="207" w:line="313" w:lineRule="auto"/>
        <w:rPr>
          <w:sz w:val="33"/>
          <w:szCs w:val="33"/>
        </w:rPr>
      </w:pPr>
      <w:r>
        <w:rPr>
          <w:rFonts w:ascii="KaiTi" w:hAnsi="KaiTi" w:eastAsia="KaiTi" w:cs="KaiTi"/>
          <w:sz w:val="33"/>
          <w:szCs w:val="33"/>
          <w:spacing w:val="7"/>
        </w:rPr>
        <w:t>(五)规范就医行为</w:t>
      </w:r>
      <w:r>
        <w:rPr>
          <w:sz w:val="33"/>
          <w:szCs w:val="33"/>
          <w:spacing w:val="7"/>
        </w:rPr>
        <w:t>。经认定为门诊慢特病和单独支付病</w:t>
      </w:r>
      <w:r>
        <w:rPr>
          <w:sz w:val="33"/>
          <w:szCs w:val="33"/>
          <w:spacing w:val="13"/>
        </w:rPr>
        <w:t xml:space="preserve"> </w:t>
      </w:r>
      <w:r>
        <w:rPr>
          <w:sz w:val="33"/>
          <w:szCs w:val="33"/>
          <w:spacing w:val="7"/>
        </w:rPr>
        <w:t>种的参保人员要严格执行医疗保险政策规定，已办理的门诊</w:t>
      </w:r>
      <w:r>
        <w:rPr>
          <w:sz w:val="33"/>
          <w:szCs w:val="33"/>
          <w:spacing w:val="18"/>
        </w:rPr>
        <w:t xml:space="preserve"> </w:t>
      </w:r>
      <w:r>
        <w:rPr>
          <w:sz w:val="33"/>
          <w:szCs w:val="33"/>
          <w:spacing w:val="6"/>
        </w:rPr>
        <w:t>慢特病和单独支付病种待遇仅限本人就医使用，不得转借他</w:t>
      </w:r>
      <w:r>
        <w:rPr>
          <w:sz w:val="33"/>
          <w:szCs w:val="33"/>
          <w:spacing w:val="5"/>
        </w:rPr>
        <w:t xml:space="preserve"> </w:t>
      </w:r>
      <w:r>
        <w:rPr>
          <w:sz w:val="33"/>
          <w:szCs w:val="33"/>
          <w:spacing w:val="8"/>
        </w:rPr>
        <w:t>人。不得冒用他人身份信息或伪造病历文书、不得使用虚假</w:t>
      </w:r>
      <w:r>
        <w:rPr>
          <w:sz w:val="33"/>
          <w:szCs w:val="33"/>
          <w:spacing w:val="13"/>
        </w:rPr>
        <w:t xml:space="preserve"> </w:t>
      </w:r>
      <w:r>
        <w:rPr>
          <w:sz w:val="33"/>
          <w:szCs w:val="33"/>
          <w:spacing w:val="-6"/>
        </w:rPr>
        <w:t>发票等手段骗取医保基金。</w:t>
      </w:r>
    </w:p>
    <w:p>
      <w:pPr>
        <w:pStyle w:val="BodyText"/>
        <w:ind w:left="90" w:firstLine="709"/>
        <w:spacing w:before="186" w:line="278" w:lineRule="auto"/>
        <w:rPr>
          <w:sz w:val="33"/>
          <w:szCs w:val="33"/>
        </w:rPr>
      </w:pPr>
      <w:r>
        <w:rPr>
          <w:rFonts w:ascii="KaiTi" w:hAnsi="KaiTi" w:eastAsia="KaiTi" w:cs="KaiTi"/>
          <w:sz w:val="33"/>
          <w:szCs w:val="33"/>
          <w:spacing w:val="7"/>
        </w:rPr>
        <w:t>(六)严格责任追究</w:t>
      </w:r>
      <w:r>
        <w:rPr>
          <w:sz w:val="33"/>
          <w:szCs w:val="33"/>
          <w:spacing w:val="7"/>
        </w:rPr>
        <w:t>。医保经办机构、定点医药机构、参</w:t>
      </w:r>
      <w:r>
        <w:rPr>
          <w:sz w:val="33"/>
          <w:szCs w:val="33"/>
          <w:spacing w:val="14"/>
        </w:rPr>
        <w:t xml:space="preserve"> </w:t>
      </w:r>
      <w:r>
        <w:rPr>
          <w:sz w:val="33"/>
          <w:szCs w:val="33"/>
          <w:spacing w:val="13"/>
        </w:rPr>
        <w:t>保人员出现违反医疗保险政策规定的情形，依照有关法律、</w:t>
      </w:r>
    </w:p>
    <w:p>
      <w:pPr>
        <w:spacing w:line="278" w:lineRule="auto"/>
        <w:sectPr>
          <w:footerReference w:type="default" r:id="rId11"/>
          <w:pgSz w:w="11910" w:h="16850"/>
          <w:pgMar w:top="1432" w:right="1504" w:bottom="953" w:left="1390" w:header="0" w:footer="694" w:gutter="0"/>
        </w:sectPr>
        <w:rPr>
          <w:sz w:val="33"/>
          <w:szCs w:val="33"/>
        </w:rPr>
      </w:pPr>
    </w:p>
    <w:p>
      <w:pPr>
        <w:spacing w:line="350" w:lineRule="auto"/>
        <w:rPr>
          <w:rFonts w:ascii="Arial"/>
          <w:sz w:val="21"/>
        </w:rPr>
      </w:pPr>
      <w:r/>
    </w:p>
    <w:p>
      <w:pPr>
        <w:spacing w:line="351" w:lineRule="auto"/>
        <w:rPr>
          <w:rFonts w:ascii="Arial"/>
          <w:sz w:val="21"/>
        </w:rPr>
      </w:pPr>
      <w:r/>
    </w:p>
    <w:p>
      <w:pPr>
        <w:pStyle w:val="BodyText"/>
        <w:ind w:right="294"/>
        <w:spacing w:before="108" w:line="346" w:lineRule="auto"/>
        <w:rPr>
          <w:sz w:val="26"/>
          <w:szCs w:val="26"/>
        </w:rPr>
      </w:pPr>
      <w:r>
        <w:rPr>
          <w:sz w:val="33"/>
          <w:szCs w:val="33"/>
          <w:spacing w:val="6"/>
        </w:rPr>
        <w:t>行政法规和《医疗保障基金使用监督管理条例》等，给予相</w:t>
      </w:r>
      <w:r>
        <w:rPr>
          <w:sz w:val="33"/>
          <w:szCs w:val="33"/>
        </w:rPr>
        <w:t xml:space="preserve"> </w:t>
      </w:r>
      <w:r>
        <w:rPr>
          <w:sz w:val="26"/>
          <w:szCs w:val="26"/>
          <w:spacing w:val="32"/>
        </w:rPr>
        <w:t>应处理</w:t>
      </w:r>
      <w:r>
        <w:rPr>
          <w:sz w:val="26"/>
          <w:szCs w:val="26"/>
          <w:spacing w:val="-55"/>
        </w:rPr>
        <w:t xml:space="preserve"> </w:t>
      </w:r>
      <w:r>
        <w:rPr>
          <w:sz w:val="26"/>
          <w:szCs w:val="26"/>
          <w:spacing w:val="32"/>
        </w:rPr>
        <w:t>。</w:t>
      </w:r>
    </w:p>
    <w:p>
      <w:pPr>
        <w:ind w:left="674"/>
        <w:spacing w:before="44" w:line="222" w:lineRule="auto"/>
        <w:outlineLvl w:val="0"/>
        <w:rPr>
          <w:rFonts w:ascii="SimHei" w:hAnsi="SimHei" w:eastAsia="SimHei" w:cs="SimHei"/>
          <w:sz w:val="33"/>
          <w:szCs w:val="33"/>
        </w:rPr>
      </w:pPr>
      <w:r>
        <w:rPr>
          <w:rFonts w:ascii="SimHei" w:hAnsi="SimHei" w:eastAsia="SimHei" w:cs="SimHei"/>
          <w:sz w:val="33"/>
          <w:szCs w:val="33"/>
          <w:b/>
          <w:bCs/>
          <w:spacing w:val="-15"/>
        </w:rPr>
        <w:t>七、有关要求</w:t>
      </w:r>
    </w:p>
    <w:p>
      <w:pPr>
        <w:pStyle w:val="BodyText"/>
        <w:ind w:right="243" w:firstLine="670"/>
        <w:spacing w:before="185" w:line="302" w:lineRule="auto"/>
        <w:rPr>
          <w:sz w:val="33"/>
          <w:szCs w:val="33"/>
        </w:rPr>
      </w:pPr>
      <w:r>
        <w:rPr>
          <w:sz w:val="33"/>
          <w:szCs w:val="33"/>
          <w:spacing w:val="7"/>
        </w:rPr>
        <w:t>(一)规范统一门诊慢特病和单独支付病种工作是贯彻落</w:t>
      </w:r>
      <w:r>
        <w:rPr>
          <w:sz w:val="33"/>
          <w:szCs w:val="33"/>
          <w:spacing w:val="16"/>
        </w:rPr>
        <w:t xml:space="preserve"> </w:t>
      </w:r>
      <w:r>
        <w:rPr>
          <w:sz w:val="33"/>
          <w:szCs w:val="33"/>
          <w:spacing w:val="6"/>
        </w:rPr>
        <w:t>实党的二十大和二十届三中全会精神，坚持以人</w:t>
      </w:r>
      <w:r>
        <w:rPr>
          <w:sz w:val="33"/>
          <w:szCs w:val="33"/>
          <w:spacing w:val="5"/>
        </w:rPr>
        <w:t>民为中心的</w:t>
      </w:r>
      <w:r>
        <w:rPr>
          <w:sz w:val="33"/>
          <w:szCs w:val="33"/>
        </w:rPr>
        <w:t xml:space="preserve"> </w:t>
      </w:r>
      <w:r>
        <w:rPr>
          <w:sz w:val="33"/>
          <w:szCs w:val="33"/>
          <w:spacing w:val="6"/>
        </w:rPr>
        <w:t>发展思想，着力解决人民群众急难愁盼问题的重要举措。各</w:t>
      </w:r>
      <w:r>
        <w:rPr>
          <w:sz w:val="33"/>
          <w:szCs w:val="33"/>
          <w:spacing w:val="15"/>
        </w:rPr>
        <w:t xml:space="preserve"> </w:t>
      </w:r>
      <w:r>
        <w:rPr>
          <w:sz w:val="33"/>
          <w:szCs w:val="33"/>
          <w:spacing w:val="20"/>
        </w:rPr>
        <w:t>县(市、区)要高度重视，细化落实措施，做好政策衔接过</w:t>
      </w:r>
      <w:r>
        <w:rPr>
          <w:sz w:val="33"/>
          <w:szCs w:val="33"/>
          <w:spacing w:val="16"/>
        </w:rPr>
        <w:t xml:space="preserve"> </w:t>
      </w:r>
      <w:r>
        <w:rPr>
          <w:sz w:val="33"/>
          <w:szCs w:val="33"/>
          <w:spacing w:val="7"/>
        </w:rPr>
        <w:t>渡。要加大对政策的解读力度，做好宣传解释，争取广大群</w:t>
      </w:r>
      <w:r>
        <w:rPr>
          <w:sz w:val="33"/>
          <w:szCs w:val="33"/>
          <w:spacing w:val="17"/>
        </w:rPr>
        <w:t xml:space="preserve"> </w:t>
      </w:r>
      <w:r>
        <w:rPr>
          <w:sz w:val="33"/>
          <w:szCs w:val="33"/>
          <w:spacing w:val="-5"/>
        </w:rPr>
        <w:t>众理解支持，营造良好舆论氛围，推动工作顺利实施。</w:t>
      </w:r>
    </w:p>
    <w:p>
      <w:pPr>
        <w:pStyle w:val="BodyText"/>
        <w:ind w:right="238" w:firstLine="670"/>
        <w:spacing w:before="238" w:line="286" w:lineRule="auto"/>
        <w:rPr>
          <w:sz w:val="33"/>
          <w:szCs w:val="33"/>
        </w:rPr>
      </w:pPr>
      <w:r>
        <w:rPr>
          <w:sz w:val="33"/>
          <w:szCs w:val="33"/>
          <w:spacing w:val="19"/>
        </w:rPr>
        <w:t>(二)本通知自2025年1月1日起施行，原我市门诊慢特</w:t>
      </w:r>
      <w:r>
        <w:rPr>
          <w:sz w:val="33"/>
          <w:szCs w:val="33"/>
          <w:spacing w:val="9"/>
        </w:rPr>
        <w:t xml:space="preserve"> </w:t>
      </w:r>
      <w:r>
        <w:rPr>
          <w:sz w:val="33"/>
          <w:szCs w:val="33"/>
          <w:spacing w:val="8"/>
        </w:rPr>
        <w:t>病和单独支付病种相关规定与本通知不一致的，按照本通知</w:t>
      </w:r>
      <w:r>
        <w:rPr>
          <w:sz w:val="33"/>
          <w:szCs w:val="33"/>
          <w:spacing w:val="3"/>
        </w:rPr>
        <w:t xml:space="preserve"> </w:t>
      </w:r>
      <w:r>
        <w:rPr>
          <w:sz w:val="33"/>
          <w:szCs w:val="33"/>
          <w:spacing w:val="-4"/>
        </w:rPr>
        <w:t>执行；国家和省有新规定的按其执行。</w:t>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670"/>
        <w:spacing w:before="108" w:line="226" w:lineRule="auto"/>
        <w:rPr>
          <w:sz w:val="33"/>
          <w:szCs w:val="33"/>
        </w:rPr>
      </w:pPr>
      <w:r>
        <w:drawing>
          <wp:anchor distT="0" distB="0" distL="0" distR="0" simplePos="0" relativeHeight="251659264" behindDoc="0" locked="0" layoutInCell="1" allowOverlap="1">
            <wp:simplePos x="0" y="0"/>
            <wp:positionH relativeFrom="column">
              <wp:posOffset>482205</wp:posOffset>
            </wp:positionH>
            <wp:positionV relativeFrom="paragraph">
              <wp:posOffset>-584321</wp:posOffset>
            </wp:positionV>
            <wp:extent cx="1549804" cy="1568494"/>
            <wp:effectExtent l="0" t="0" r="0" b="0"/>
            <wp:wrapNone/>
            <wp:docPr id="4" name="IM 4"/>
            <wp:cNvGraphicFramePr/>
            <a:graphic>
              <a:graphicData uri="http://schemas.openxmlformats.org/drawingml/2006/picture">
                <pic:pic>
                  <pic:nvPicPr>
                    <pic:cNvPr id="4" name="IM 4"/>
                    <pic:cNvPicPr/>
                  </pic:nvPicPr>
                  <pic:blipFill>
                    <a:blip r:embed="rId13"/>
                    <a:stretch>
                      <a:fillRect/>
                    </a:stretch>
                  </pic:blipFill>
                  <pic:spPr>
                    <a:xfrm rot="0">
                      <a:off x="0" y="0"/>
                      <a:ext cx="1549804" cy="1568494"/>
                    </a:xfrm>
                    <a:prstGeom prst="rect">
                      <a:avLst/>
                    </a:prstGeom>
                  </pic:spPr>
                </pic:pic>
              </a:graphicData>
            </a:graphic>
          </wp:anchor>
        </w:drawing>
      </w:r>
      <w:r>
        <w:drawing>
          <wp:anchor distT="0" distB="0" distL="0" distR="0" simplePos="0" relativeHeight="251658240" behindDoc="0" locked="0" layoutInCell="1" allowOverlap="1">
            <wp:simplePos x="0" y="0"/>
            <wp:positionH relativeFrom="column">
              <wp:posOffset>3384577</wp:posOffset>
            </wp:positionH>
            <wp:positionV relativeFrom="paragraph">
              <wp:posOffset>-590600</wp:posOffset>
            </wp:positionV>
            <wp:extent cx="1543051" cy="1574774"/>
            <wp:effectExtent l="0" t="0" r="0" b="0"/>
            <wp:wrapNone/>
            <wp:docPr id="6" name="IM 6"/>
            <wp:cNvGraphicFramePr/>
            <a:graphic>
              <a:graphicData uri="http://schemas.openxmlformats.org/drawingml/2006/picture">
                <pic:pic>
                  <pic:nvPicPr>
                    <pic:cNvPr id="6" name="IM 6"/>
                    <pic:cNvPicPr/>
                  </pic:nvPicPr>
                  <pic:blipFill>
                    <a:blip r:embed="rId14"/>
                    <a:stretch>
                      <a:fillRect/>
                    </a:stretch>
                  </pic:blipFill>
                  <pic:spPr>
                    <a:xfrm rot="0">
                      <a:off x="0" y="0"/>
                      <a:ext cx="1543051" cy="1574774"/>
                    </a:xfrm>
                    <a:prstGeom prst="rect">
                      <a:avLst/>
                    </a:prstGeom>
                  </pic:spPr>
                </pic:pic>
              </a:graphicData>
            </a:graphic>
          </wp:anchor>
        </w:drawing>
      </w:r>
      <w:r>
        <w:rPr>
          <w:sz w:val="33"/>
          <w:szCs w:val="33"/>
          <w:spacing w:val="-8"/>
        </w:rPr>
        <w:t>济宁市医疗保障局</w:t>
      </w:r>
      <w:r>
        <w:rPr>
          <w:sz w:val="33"/>
          <w:szCs w:val="33"/>
          <w:spacing w:val="4"/>
        </w:rPr>
        <w:t xml:space="preserve">          </w:t>
      </w:r>
      <w:r>
        <w:rPr>
          <w:sz w:val="33"/>
          <w:szCs w:val="33"/>
          <w:spacing w:val="-8"/>
        </w:rPr>
        <w:t>济宁市卫生健康委员会</w:t>
      </w:r>
    </w:p>
    <w:p>
      <w:pPr>
        <w:spacing w:line="279" w:lineRule="auto"/>
        <w:rPr>
          <w:rFonts w:ascii="Arial"/>
          <w:sz w:val="21"/>
        </w:rPr>
      </w:pPr>
      <w:r/>
    </w:p>
    <w:p>
      <w:pPr>
        <w:pStyle w:val="BodyText"/>
        <w:ind w:left="5310"/>
        <w:spacing w:before="108" w:line="222" w:lineRule="auto"/>
        <w:rPr>
          <w:sz w:val="33"/>
          <w:szCs w:val="33"/>
        </w:rPr>
      </w:pPr>
      <w:r>
        <w:rPr>
          <w:sz w:val="33"/>
          <w:szCs w:val="33"/>
          <w:spacing w:val="30"/>
        </w:rPr>
        <w:t>2024年12月20日</w:t>
      </w:r>
    </w:p>
    <w:p>
      <w:pPr>
        <w:spacing w:line="222" w:lineRule="auto"/>
        <w:sectPr>
          <w:footerReference w:type="default" r:id="rId12"/>
          <w:pgSz w:w="12130" w:h="17000"/>
          <w:pgMar w:top="1445" w:right="1819" w:bottom="1143" w:left="1279" w:header="0" w:footer="884" w:gutter="0"/>
        </w:sectPr>
        <w:rPr>
          <w:sz w:val="33"/>
          <w:szCs w:val="33"/>
        </w:rPr>
      </w:pPr>
    </w:p>
    <w:p>
      <w:pPr>
        <w:spacing w:line="393" w:lineRule="auto"/>
        <w:rPr>
          <w:rFonts w:ascii="Arial"/>
          <w:sz w:val="21"/>
        </w:rPr>
      </w:pPr>
      <w:r/>
    </w:p>
    <w:p>
      <w:pPr>
        <w:ind w:left="129"/>
        <w:spacing w:before="98" w:line="219" w:lineRule="auto"/>
        <w:rPr>
          <w:rFonts w:ascii="SimSun" w:hAnsi="SimSun" w:eastAsia="SimSun" w:cs="SimSun"/>
          <w:sz w:val="30"/>
          <w:szCs w:val="30"/>
        </w:rPr>
      </w:pPr>
      <w:r>
        <w:rPr>
          <w:rFonts w:ascii="SimSun" w:hAnsi="SimSun" w:eastAsia="SimSun" w:cs="SimSun"/>
          <w:sz w:val="30"/>
          <w:szCs w:val="30"/>
          <w:b/>
          <w:bCs/>
          <w:spacing w:val="10"/>
        </w:rPr>
        <w:t>附件1</w:t>
      </w:r>
    </w:p>
    <w:p>
      <w:pPr>
        <w:ind w:left="570"/>
        <w:spacing w:before="95" w:line="219" w:lineRule="auto"/>
        <w:rPr>
          <w:rFonts w:ascii="SimSun" w:hAnsi="SimSun" w:eastAsia="SimSun" w:cs="SimSun"/>
          <w:sz w:val="36"/>
          <w:szCs w:val="36"/>
        </w:rPr>
      </w:pPr>
      <w:r>
        <w:rPr>
          <w:rFonts w:ascii="SimSun" w:hAnsi="SimSun" w:eastAsia="SimSun" w:cs="SimSun"/>
          <w:sz w:val="36"/>
          <w:szCs w:val="36"/>
          <w:b/>
          <w:bCs/>
          <w:spacing w:val="-5"/>
        </w:rPr>
        <w:t>基本医疗保险门诊慢特病基本病种目录及认定标准</w:t>
      </w:r>
    </w:p>
    <w:p>
      <w:pPr>
        <w:spacing w:line="60" w:lineRule="exact"/>
        <w:rPr/>
      </w:pPr>
      <w:r/>
    </w:p>
    <w:tbl>
      <w:tblPr>
        <w:tblStyle w:val="TableNormal"/>
        <w:tblW w:w="90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679"/>
        <w:gridCol w:w="1468"/>
        <w:gridCol w:w="6428"/>
      </w:tblGrid>
      <w:tr>
        <w:trPr>
          <w:trHeight w:val="644" w:hRule="atLeast"/>
        </w:trPr>
        <w:tc>
          <w:tcPr>
            <w:tcW w:w="455" w:type="dxa"/>
            <w:vAlign w:val="top"/>
            <w:textDirection w:val="tbRlV"/>
          </w:tcPr>
          <w:p>
            <w:pPr>
              <w:pStyle w:val="TableText"/>
              <w:ind w:left="21"/>
              <w:spacing w:before="132" w:line="199" w:lineRule="auto"/>
              <w:rPr/>
            </w:pPr>
            <w:r>
              <w:rPr>
                <w:b/>
                <w:bCs/>
                <w:spacing w:val="-3"/>
              </w:rPr>
              <w:t>序</w:t>
            </w:r>
            <w:r>
              <w:rPr>
                <w:spacing w:val="52"/>
              </w:rPr>
              <w:t xml:space="preserve"> </w:t>
            </w:r>
            <w:r>
              <w:rPr>
                <w:b/>
                <w:bCs/>
                <w:spacing w:val="-3"/>
              </w:rPr>
              <w:t>号</w:t>
            </w:r>
          </w:p>
        </w:tc>
        <w:tc>
          <w:tcPr>
            <w:tcW w:w="679" w:type="dxa"/>
            <w:vAlign w:val="top"/>
          </w:tcPr>
          <w:p>
            <w:pPr>
              <w:pStyle w:val="TableText"/>
              <w:ind w:left="123" w:right="133"/>
              <w:spacing w:before="31" w:line="265" w:lineRule="auto"/>
              <w:rPr/>
            </w:pPr>
            <w:r>
              <w:rPr>
                <w:b/>
                <w:bCs/>
                <w:spacing w:val="-6"/>
              </w:rPr>
              <w:t>病种</w:t>
            </w:r>
            <w:r>
              <w:rPr/>
              <w:t xml:space="preserve"> </w:t>
            </w:r>
            <w:r>
              <w:rPr>
                <w:b/>
                <w:bCs/>
                <w:spacing w:val="-7"/>
              </w:rPr>
              <w:t>类别</w:t>
            </w:r>
          </w:p>
        </w:tc>
        <w:tc>
          <w:tcPr>
            <w:tcW w:w="1468" w:type="dxa"/>
            <w:vAlign w:val="top"/>
          </w:tcPr>
          <w:p>
            <w:pPr>
              <w:pStyle w:val="TableText"/>
              <w:ind w:left="304"/>
              <w:spacing w:before="221" w:line="220" w:lineRule="auto"/>
              <w:rPr/>
            </w:pPr>
            <w:r>
              <w:rPr>
                <w:b/>
                <w:bCs/>
                <w:spacing w:val="-4"/>
              </w:rPr>
              <w:t>病种名称</w:t>
            </w:r>
          </w:p>
        </w:tc>
        <w:tc>
          <w:tcPr>
            <w:tcW w:w="6428" w:type="dxa"/>
            <w:vAlign w:val="top"/>
          </w:tcPr>
          <w:p>
            <w:pPr>
              <w:pStyle w:val="TableText"/>
              <w:ind w:left="2785"/>
              <w:spacing w:before="221" w:line="220" w:lineRule="auto"/>
              <w:rPr/>
            </w:pPr>
            <w:r>
              <w:rPr>
                <w:b/>
                <w:bCs/>
                <w:spacing w:val="-4"/>
              </w:rPr>
              <w:t>认定标准</w:t>
            </w:r>
          </w:p>
        </w:tc>
      </w:tr>
      <w:tr>
        <w:trPr>
          <w:trHeight w:val="2428" w:hRule="atLeast"/>
        </w:trPr>
        <w:tc>
          <w:tcPr>
            <w:tcW w:w="455"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65"/>
              <w:spacing w:before="68" w:line="184" w:lineRule="auto"/>
              <w:rPr/>
            </w:pPr>
            <w:r>
              <w:rPr/>
              <w:t>1</w:t>
            </w:r>
          </w:p>
        </w:tc>
        <w:tc>
          <w:tcPr>
            <w:tcW w:w="679"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20"/>
              <w:spacing w:before="68" w:line="219" w:lineRule="auto"/>
              <w:rPr/>
            </w:pPr>
            <w:r>
              <w:rPr>
                <w:spacing w:val="4"/>
              </w:rPr>
              <w:t>甲类</w:t>
            </w:r>
          </w:p>
        </w:tc>
        <w:tc>
          <w:tcPr>
            <w:tcW w:w="1468"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300" w:right="190" w:hanging="100"/>
              <w:spacing w:before="68" w:line="233" w:lineRule="auto"/>
              <w:rPr/>
            </w:pPr>
            <w:r>
              <w:rPr>
                <w:spacing w:val="3"/>
              </w:rPr>
              <w:t>恶性肿瘤的</w:t>
            </w:r>
            <w:r>
              <w:rPr/>
              <w:t xml:space="preserve"> </w:t>
            </w:r>
            <w:r>
              <w:rPr>
                <w:spacing w:val="2"/>
              </w:rPr>
              <w:t>门诊治疗</w:t>
            </w:r>
          </w:p>
        </w:tc>
        <w:tc>
          <w:tcPr>
            <w:tcW w:w="6428" w:type="dxa"/>
            <w:vAlign w:val="top"/>
          </w:tcPr>
          <w:p>
            <w:pPr>
              <w:pStyle w:val="TableText"/>
              <w:ind w:left="103" w:right="2529"/>
              <w:spacing w:before="260" w:line="250" w:lineRule="auto"/>
              <w:rPr/>
            </w:pPr>
            <w:r>
              <w:rPr/>
              <w:t>恶性肿瘤的门诊治疗符合以下条件之一：</w:t>
            </w:r>
            <w:r>
              <w:rPr>
                <w:spacing w:val="4"/>
              </w:rPr>
              <w:t xml:space="preserve"> </w:t>
            </w:r>
            <w:r>
              <w:rPr>
                <w:spacing w:val="6"/>
              </w:rPr>
              <w:t>1.经病理学或细胞学诊断明确；</w:t>
            </w:r>
          </w:p>
          <w:p>
            <w:pPr>
              <w:pStyle w:val="TableText"/>
              <w:ind w:left="103"/>
              <w:spacing w:before="3" w:line="257" w:lineRule="auto"/>
              <w:jc w:val="both"/>
              <w:rPr/>
            </w:pPr>
            <w:r>
              <w:rPr>
                <w:spacing w:val="-1"/>
              </w:rPr>
              <w:t>2.未经病理学或细胞学诊断，但根据病史、症状、体征，结合X线、B</w:t>
            </w:r>
            <w:r>
              <w:rPr>
                <w:spacing w:val="11"/>
              </w:rPr>
              <w:t xml:space="preserve"> </w:t>
            </w:r>
            <w:r>
              <w:rPr>
                <w:spacing w:val="-6"/>
              </w:rPr>
              <w:t>超、CT、磁共振、内窥镜、实验室等辅助检查，经二级及以上</w:t>
            </w:r>
            <w:r>
              <w:rPr>
                <w:spacing w:val="-7"/>
              </w:rPr>
              <w:t>医疗机构</w:t>
            </w:r>
            <w:r>
              <w:rPr/>
              <w:t xml:space="preserve"> </w:t>
            </w:r>
            <w:r>
              <w:rPr/>
              <w:t>临床诊断为恶性肿瘤(需提供诊断证明)。</w:t>
            </w:r>
          </w:p>
          <w:p>
            <w:pPr>
              <w:pStyle w:val="TableText"/>
              <w:ind w:left="103"/>
              <w:spacing w:line="259" w:lineRule="auto"/>
              <w:rPr/>
            </w:pPr>
            <w:r>
              <w:rPr>
                <w:spacing w:val="-6"/>
              </w:rPr>
              <w:t>3.对于部分需要按恶性肿瘤处理的占位性病变，需提交术后</w:t>
            </w:r>
            <w:r>
              <w:rPr>
                <w:spacing w:val="-7"/>
              </w:rPr>
              <w:t>复发转移或</w:t>
            </w:r>
            <w:r>
              <w:rPr/>
              <w:t xml:space="preserve"> </w:t>
            </w:r>
            <w:r>
              <w:rPr/>
              <w:t>放化疗等的相关病历资料。</w:t>
            </w:r>
          </w:p>
        </w:tc>
      </w:tr>
      <w:tr>
        <w:trPr>
          <w:trHeight w:val="3057" w:hRule="atLeast"/>
        </w:trPr>
        <w:tc>
          <w:tcPr>
            <w:tcW w:w="455" w:type="dxa"/>
            <w:vAlign w:val="top"/>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65"/>
              <w:spacing w:before="69" w:line="183" w:lineRule="auto"/>
              <w:rPr/>
            </w:pPr>
            <w:r>
              <w:rPr/>
              <w:t>2</w:t>
            </w:r>
          </w:p>
        </w:tc>
        <w:tc>
          <w:tcPr>
            <w:tcW w:w="679"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20"/>
              <w:spacing w:before="68" w:line="219" w:lineRule="auto"/>
              <w:rPr/>
            </w:pPr>
            <w:r>
              <w:rPr>
                <w:spacing w:val="4"/>
              </w:rPr>
              <w:t>甲类</w:t>
            </w:r>
          </w:p>
        </w:tc>
        <w:tc>
          <w:tcPr>
            <w:tcW w:w="1468"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410"/>
              <w:spacing w:before="68" w:line="221" w:lineRule="auto"/>
              <w:rPr/>
            </w:pPr>
            <w:r>
              <w:rPr>
                <w:spacing w:val="4"/>
              </w:rPr>
              <w:t>血友病</w:t>
            </w:r>
          </w:p>
        </w:tc>
        <w:tc>
          <w:tcPr>
            <w:tcW w:w="6428" w:type="dxa"/>
            <w:vAlign w:val="top"/>
          </w:tcPr>
          <w:p>
            <w:pPr>
              <w:pStyle w:val="TableText"/>
              <w:ind w:left="103"/>
              <w:spacing w:before="141" w:line="232" w:lineRule="auto"/>
              <w:rPr/>
            </w:pPr>
            <w:r>
              <w:rPr>
                <w:spacing w:val="-3"/>
              </w:rPr>
              <w:t>1.符合血友病临床症状、体征。有家族史的，符合X染色体连锁隐性遗</w:t>
            </w:r>
            <w:r>
              <w:rPr>
                <w:spacing w:val="5"/>
              </w:rPr>
              <w:t xml:space="preserve"> </w:t>
            </w:r>
            <w:r>
              <w:rPr>
                <w:spacing w:val="1"/>
              </w:rPr>
              <w:t>传规律。</w:t>
            </w:r>
          </w:p>
          <w:p>
            <w:pPr>
              <w:pStyle w:val="TableText"/>
              <w:ind w:left="103"/>
              <w:spacing w:before="52" w:line="219" w:lineRule="auto"/>
              <w:rPr/>
            </w:pPr>
            <w:r>
              <w:rPr>
                <w:spacing w:val="1"/>
              </w:rPr>
              <w:t>2.实验室检查</w:t>
            </w:r>
          </w:p>
          <w:p>
            <w:pPr>
              <w:pStyle w:val="TableText"/>
              <w:ind w:left="103" w:right="508" w:firstLine="199"/>
              <w:spacing w:before="21" w:line="250" w:lineRule="auto"/>
              <w:rPr/>
            </w:pPr>
            <w:r>
              <w:rPr>
                <w:spacing w:val="1"/>
              </w:rPr>
              <w:t>(1)凝血酶原时间(</w:t>
            </w:r>
            <w:r>
              <w:rPr/>
              <w:t>PT</w:t>
            </w:r>
            <w:r>
              <w:rPr>
                <w:spacing w:val="1"/>
              </w:rPr>
              <w:t>)正常、激活的部分凝血活酶时间(</w:t>
            </w:r>
            <w:r>
              <w:rPr/>
              <w:t>APTT</w:t>
            </w:r>
            <w:r>
              <w:rPr>
                <w:spacing w:val="1"/>
              </w:rPr>
              <w:t>)</w:t>
            </w:r>
            <w:r>
              <w:rPr>
                <w:spacing w:val="13"/>
              </w:rPr>
              <w:t xml:space="preserve"> </w:t>
            </w:r>
            <w:r>
              <w:rPr/>
              <w:t>延长，轻型血友病患者APTT仅轻度延长或正常。</w:t>
            </w:r>
          </w:p>
          <w:p>
            <w:pPr>
              <w:pStyle w:val="TableText"/>
              <w:ind w:left="213"/>
              <w:spacing w:before="23" w:line="214" w:lineRule="auto"/>
              <w:rPr/>
            </w:pPr>
            <w:r>
              <w:rPr/>
              <w:t>(2)血友病A患者FVⅢ:C减低或缺乏，VWF:Ag正常。血友病B患者</w:t>
            </w:r>
          </w:p>
          <w:p>
            <w:pPr>
              <w:pStyle w:val="TableText"/>
              <w:ind w:left="103" w:right="101"/>
              <w:spacing w:before="64" w:line="228" w:lineRule="auto"/>
              <w:rPr/>
            </w:pPr>
            <w:r>
              <w:rPr/>
              <w:t>FIX:C减低或缺乏。根据患者凝血因子活性水平可将血友病分为重型</w:t>
            </w:r>
            <w:r>
              <w:rPr>
                <w:spacing w:val="17"/>
              </w:rPr>
              <w:t xml:space="preserve"> </w:t>
            </w:r>
            <w:r>
              <w:rPr/>
              <w:t>(&lt;1IU/dl)、中间型(1-5 IU/dl)和轻型(</w:t>
            </w:r>
            <w:r>
              <w:rPr>
                <w:spacing w:val="-1"/>
              </w:rPr>
              <w:t>5-40</w:t>
            </w:r>
            <w:r>
              <w:rPr>
                <w:spacing w:val="24"/>
              </w:rPr>
              <w:t xml:space="preserve"> </w:t>
            </w:r>
            <w:r>
              <w:rPr>
                <w:spacing w:val="-1"/>
              </w:rPr>
              <w:t>IU/dl)。</w:t>
            </w:r>
          </w:p>
          <w:p>
            <w:pPr>
              <w:pStyle w:val="TableText"/>
              <w:ind w:left="103" w:right="749"/>
              <w:spacing w:before="61" w:line="245" w:lineRule="auto"/>
              <w:rPr/>
            </w:pPr>
            <w:r>
              <w:rPr/>
              <w:t>(3)血友病患者确诊时应进行凝血因子Ⅲ或区的抑制物检测。 </w:t>
            </w:r>
            <w:r>
              <w:rPr/>
              <w:t>符合上述条件，经二级及以上医疗机构确诊。</w:t>
            </w:r>
          </w:p>
        </w:tc>
      </w:tr>
      <w:tr>
        <w:trPr>
          <w:trHeight w:val="1119" w:hRule="atLeast"/>
        </w:trPr>
        <w:tc>
          <w:tcPr>
            <w:tcW w:w="455" w:type="dxa"/>
            <w:vAlign w:val="top"/>
          </w:tcPr>
          <w:p>
            <w:pPr>
              <w:spacing w:line="447" w:lineRule="auto"/>
              <w:rPr>
                <w:rFonts w:ascii="Arial"/>
                <w:sz w:val="21"/>
              </w:rPr>
            </w:pPr>
            <w:r/>
          </w:p>
          <w:p>
            <w:pPr>
              <w:pStyle w:val="TableText"/>
              <w:ind w:left="165"/>
              <w:spacing w:before="69" w:line="183" w:lineRule="auto"/>
              <w:rPr/>
            </w:pPr>
            <w:r>
              <w:rPr/>
              <w:t>3</w:t>
            </w:r>
          </w:p>
        </w:tc>
        <w:tc>
          <w:tcPr>
            <w:tcW w:w="679" w:type="dxa"/>
            <w:vAlign w:val="top"/>
          </w:tcPr>
          <w:p>
            <w:pPr>
              <w:spacing w:line="394" w:lineRule="auto"/>
              <w:rPr>
                <w:rFonts w:ascii="Arial"/>
                <w:sz w:val="21"/>
              </w:rPr>
            </w:pPr>
            <w:r/>
          </w:p>
          <w:p>
            <w:pPr>
              <w:pStyle w:val="TableText"/>
              <w:ind w:left="120"/>
              <w:spacing w:before="68" w:line="219" w:lineRule="auto"/>
              <w:rPr/>
            </w:pPr>
            <w:r>
              <w:rPr>
                <w:spacing w:val="4"/>
              </w:rPr>
              <w:t>甲类</w:t>
            </w:r>
          </w:p>
        </w:tc>
        <w:tc>
          <w:tcPr>
            <w:tcW w:w="1468" w:type="dxa"/>
            <w:vAlign w:val="top"/>
          </w:tcPr>
          <w:p>
            <w:pPr>
              <w:spacing w:line="395" w:lineRule="auto"/>
              <w:rPr>
                <w:rFonts w:ascii="Arial"/>
                <w:sz w:val="21"/>
              </w:rPr>
            </w:pPr>
            <w:r/>
          </w:p>
          <w:p>
            <w:pPr>
              <w:pStyle w:val="TableText"/>
              <w:ind w:left="410"/>
              <w:spacing w:before="68" w:line="221" w:lineRule="auto"/>
              <w:rPr/>
            </w:pPr>
            <w:r>
              <w:rPr>
                <w:spacing w:val="4"/>
              </w:rPr>
              <w:t>白血病</w:t>
            </w:r>
          </w:p>
        </w:tc>
        <w:tc>
          <w:tcPr>
            <w:tcW w:w="6428" w:type="dxa"/>
            <w:vAlign w:val="top"/>
          </w:tcPr>
          <w:p>
            <w:pPr>
              <w:pStyle w:val="TableText"/>
              <w:ind w:left="103"/>
              <w:spacing w:before="194" w:line="219" w:lineRule="auto"/>
              <w:rPr/>
            </w:pPr>
            <w:r>
              <w:rPr>
                <w:spacing w:val="8"/>
              </w:rPr>
              <w:t>1.符合白血病临床表现；</w:t>
            </w:r>
          </w:p>
          <w:p>
            <w:pPr>
              <w:pStyle w:val="TableText"/>
              <w:ind w:left="103"/>
              <w:spacing w:before="30" w:line="219" w:lineRule="auto"/>
              <w:rPr/>
            </w:pPr>
            <w:r>
              <w:rPr/>
              <w:t>2.血液及骨髓等相关检查相应异常改变。</w:t>
            </w:r>
          </w:p>
          <w:p>
            <w:pPr>
              <w:pStyle w:val="TableText"/>
              <w:ind w:left="103"/>
              <w:spacing w:before="49" w:line="219" w:lineRule="auto"/>
              <w:rPr/>
            </w:pPr>
            <w:r>
              <w:rPr/>
              <w:t>符合上述条件，经二级及以上医疗机构确诊。</w:t>
            </w:r>
          </w:p>
        </w:tc>
      </w:tr>
      <w:tr>
        <w:trPr>
          <w:trHeight w:val="1089" w:hRule="atLeast"/>
        </w:trPr>
        <w:tc>
          <w:tcPr>
            <w:tcW w:w="455" w:type="dxa"/>
            <w:vAlign w:val="top"/>
          </w:tcPr>
          <w:p>
            <w:pPr>
              <w:spacing w:line="428" w:lineRule="auto"/>
              <w:rPr>
                <w:rFonts w:ascii="Arial"/>
                <w:sz w:val="21"/>
              </w:rPr>
            </w:pPr>
            <w:r/>
          </w:p>
          <w:p>
            <w:pPr>
              <w:pStyle w:val="TableText"/>
              <w:ind w:left="165"/>
              <w:spacing w:before="69" w:line="183" w:lineRule="auto"/>
              <w:rPr/>
            </w:pPr>
            <w:r>
              <w:rPr/>
              <w:t>4</w:t>
            </w:r>
          </w:p>
        </w:tc>
        <w:tc>
          <w:tcPr>
            <w:tcW w:w="679" w:type="dxa"/>
            <w:vAlign w:val="top"/>
          </w:tcPr>
          <w:p>
            <w:pPr>
              <w:spacing w:line="375" w:lineRule="auto"/>
              <w:rPr>
                <w:rFonts w:ascii="Arial"/>
                <w:sz w:val="21"/>
              </w:rPr>
            </w:pPr>
            <w:r/>
          </w:p>
          <w:p>
            <w:pPr>
              <w:pStyle w:val="TableText"/>
              <w:ind w:left="120"/>
              <w:spacing w:before="68" w:line="219" w:lineRule="auto"/>
              <w:rPr/>
            </w:pPr>
            <w:r>
              <w:rPr>
                <w:spacing w:val="4"/>
              </w:rPr>
              <w:t>甲类</w:t>
            </w:r>
          </w:p>
        </w:tc>
        <w:tc>
          <w:tcPr>
            <w:tcW w:w="1468" w:type="dxa"/>
            <w:vAlign w:val="top"/>
          </w:tcPr>
          <w:p>
            <w:pPr>
              <w:pStyle w:val="TableText"/>
              <w:ind w:left="510" w:right="216" w:hanging="310"/>
              <w:spacing w:before="295" w:line="234" w:lineRule="auto"/>
              <w:rPr/>
            </w:pPr>
            <w:r>
              <w:rPr>
                <w:spacing w:val="-2"/>
              </w:rPr>
              <w:t>再生障碍性</w:t>
            </w:r>
            <w:r>
              <w:rPr/>
              <w:t xml:space="preserve"> </w:t>
            </w:r>
            <w:r>
              <w:rPr>
                <w:spacing w:val="-3"/>
              </w:rPr>
              <w:t>贫血</w:t>
            </w:r>
          </w:p>
        </w:tc>
        <w:tc>
          <w:tcPr>
            <w:tcW w:w="6428" w:type="dxa"/>
            <w:vAlign w:val="top"/>
          </w:tcPr>
          <w:p>
            <w:pPr>
              <w:pStyle w:val="TableText"/>
              <w:ind w:left="103" w:right="2430"/>
              <w:spacing w:before="176" w:line="250" w:lineRule="auto"/>
              <w:rPr/>
            </w:pPr>
            <w:r>
              <w:rPr>
                <w:spacing w:val="5"/>
              </w:rPr>
              <w:t>1.符合再生障碍性贫血临床症状、体征；</w:t>
            </w:r>
            <w:r>
              <w:rPr>
                <w:spacing w:val="8"/>
              </w:rPr>
              <w:t xml:space="preserve"> </w:t>
            </w:r>
            <w:r>
              <w:rPr/>
              <w:t>2.血液及骨髓等相关检查相应异常改变。</w:t>
            </w:r>
          </w:p>
          <w:p>
            <w:pPr>
              <w:pStyle w:val="TableText"/>
              <w:ind w:left="103"/>
              <w:spacing w:line="218" w:lineRule="auto"/>
              <w:rPr/>
            </w:pPr>
            <w:r>
              <w:rPr/>
              <w:t>符合上述条件，经二级及以上医疗机构确诊。</w:t>
            </w:r>
          </w:p>
        </w:tc>
      </w:tr>
      <w:tr>
        <w:trPr>
          <w:trHeight w:val="1119" w:hRule="atLeast"/>
        </w:trPr>
        <w:tc>
          <w:tcPr>
            <w:tcW w:w="455" w:type="dxa"/>
            <w:vAlign w:val="top"/>
          </w:tcPr>
          <w:p>
            <w:pPr>
              <w:spacing w:line="450" w:lineRule="auto"/>
              <w:rPr>
                <w:rFonts w:ascii="Arial"/>
                <w:sz w:val="21"/>
              </w:rPr>
            </w:pPr>
            <w:r/>
          </w:p>
          <w:p>
            <w:pPr>
              <w:pStyle w:val="TableText"/>
              <w:ind w:left="165"/>
              <w:spacing w:before="69" w:line="182" w:lineRule="auto"/>
              <w:rPr/>
            </w:pPr>
            <w:r>
              <w:rPr/>
              <w:t>5</w:t>
            </w:r>
          </w:p>
        </w:tc>
        <w:tc>
          <w:tcPr>
            <w:tcW w:w="679" w:type="dxa"/>
            <w:vAlign w:val="top"/>
          </w:tcPr>
          <w:p>
            <w:pPr>
              <w:spacing w:line="395" w:lineRule="auto"/>
              <w:rPr>
                <w:rFonts w:ascii="Arial"/>
                <w:sz w:val="21"/>
              </w:rPr>
            </w:pPr>
            <w:r/>
          </w:p>
          <w:p>
            <w:pPr>
              <w:pStyle w:val="TableText"/>
              <w:ind w:left="120"/>
              <w:spacing w:before="69" w:line="219" w:lineRule="auto"/>
              <w:rPr/>
            </w:pPr>
            <w:r>
              <w:rPr>
                <w:spacing w:val="4"/>
              </w:rPr>
              <w:t>甲类</w:t>
            </w:r>
          </w:p>
        </w:tc>
        <w:tc>
          <w:tcPr>
            <w:tcW w:w="1468" w:type="dxa"/>
            <w:vAlign w:val="top"/>
          </w:tcPr>
          <w:p>
            <w:pPr>
              <w:spacing w:line="256" w:lineRule="auto"/>
              <w:rPr>
                <w:rFonts w:ascii="Arial"/>
                <w:sz w:val="21"/>
              </w:rPr>
            </w:pPr>
            <w:r/>
          </w:p>
          <w:p>
            <w:pPr>
              <w:pStyle w:val="TableText"/>
              <w:ind w:left="510" w:right="214" w:hanging="310"/>
              <w:spacing w:before="68" w:line="234" w:lineRule="auto"/>
              <w:rPr/>
            </w:pPr>
            <w:r>
              <w:rPr>
                <w:spacing w:val="-2"/>
              </w:rPr>
              <w:t>尿毒症透析</w:t>
            </w:r>
            <w:r>
              <w:rPr>
                <w:spacing w:val="1"/>
              </w:rPr>
              <w:t xml:space="preserve"> </w:t>
            </w:r>
            <w:r>
              <w:rPr>
                <w:spacing w:val="4"/>
              </w:rPr>
              <w:t>治疗</w:t>
            </w:r>
          </w:p>
        </w:tc>
        <w:tc>
          <w:tcPr>
            <w:tcW w:w="6428" w:type="dxa"/>
            <w:vAlign w:val="top"/>
          </w:tcPr>
          <w:p>
            <w:pPr>
              <w:pStyle w:val="TableText"/>
              <w:ind w:left="103" w:right="119"/>
              <w:spacing w:before="186" w:line="243" w:lineRule="auto"/>
              <w:rPr/>
            </w:pPr>
            <w:r>
              <w:rPr>
                <w:spacing w:val="3"/>
              </w:rPr>
              <w:t>1.各种原因造成慢性肾脏损伤，并出现肾功能异常达到尿毒症期；</w:t>
            </w:r>
            <w:r>
              <w:rPr>
                <w:spacing w:val="14"/>
              </w:rPr>
              <w:t xml:space="preserve"> </w:t>
            </w:r>
            <w:r>
              <w:rPr>
                <w:spacing w:val="10"/>
              </w:rPr>
              <w:t>2.需长期透析治疗；</w:t>
            </w:r>
          </w:p>
          <w:p>
            <w:pPr>
              <w:pStyle w:val="TableText"/>
              <w:ind w:left="103"/>
              <w:spacing w:before="46" w:line="219" w:lineRule="auto"/>
              <w:rPr/>
            </w:pPr>
            <w:r>
              <w:rPr/>
              <w:t>3.有二级及以上医疗机构出具的病历资料。</w:t>
            </w:r>
          </w:p>
        </w:tc>
      </w:tr>
      <w:tr>
        <w:trPr>
          <w:trHeight w:val="1769" w:hRule="atLeast"/>
        </w:trPr>
        <w:tc>
          <w:tcPr>
            <w:tcW w:w="455"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65"/>
              <w:spacing w:before="69" w:line="183" w:lineRule="auto"/>
              <w:rPr/>
            </w:pPr>
            <w:r>
              <w:rPr/>
              <w:t>6</w:t>
            </w:r>
          </w:p>
        </w:tc>
        <w:tc>
          <w:tcPr>
            <w:tcW w:w="679" w:type="dxa"/>
            <w:vAlign w:val="top"/>
          </w:tcPr>
          <w:p>
            <w:pPr>
              <w:spacing w:line="357" w:lineRule="auto"/>
              <w:rPr>
                <w:rFonts w:ascii="Arial"/>
                <w:sz w:val="21"/>
              </w:rPr>
            </w:pPr>
            <w:r/>
          </w:p>
          <w:p>
            <w:pPr>
              <w:spacing w:line="358" w:lineRule="auto"/>
              <w:rPr>
                <w:rFonts w:ascii="Arial"/>
                <w:sz w:val="21"/>
              </w:rPr>
            </w:pPr>
            <w:r/>
          </w:p>
          <w:p>
            <w:pPr>
              <w:pStyle w:val="TableText"/>
              <w:ind w:left="120"/>
              <w:spacing w:before="68" w:line="219" w:lineRule="auto"/>
              <w:rPr/>
            </w:pPr>
            <w:r>
              <w:rPr>
                <w:spacing w:val="4"/>
              </w:rPr>
              <w:t>甲类</w:t>
            </w:r>
          </w:p>
        </w:tc>
        <w:tc>
          <w:tcPr>
            <w:tcW w:w="1468" w:type="dxa"/>
            <w:vAlign w:val="top"/>
          </w:tcPr>
          <w:p>
            <w:pPr>
              <w:spacing w:line="356" w:lineRule="auto"/>
              <w:rPr>
                <w:rFonts w:ascii="Arial"/>
                <w:sz w:val="21"/>
              </w:rPr>
            </w:pPr>
            <w:r/>
          </w:p>
          <w:p>
            <w:pPr>
              <w:spacing w:line="357" w:lineRule="auto"/>
              <w:rPr>
                <w:rFonts w:ascii="Arial"/>
                <w:sz w:val="21"/>
              </w:rPr>
            </w:pPr>
            <w:r/>
          </w:p>
          <w:p>
            <w:pPr>
              <w:pStyle w:val="TableText"/>
              <w:ind w:left="91"/>
              <w:spacing w:before="68" w:line="219" w:lineRule="auto"/>
              <w:rPr/>
            </w:pPr>
            <w:r>
              <w:rPr>
                <w:spacing w:val="-2"/>
              </w:rPr>
              <w:t>严重精神障碍</w:t>
            </w:r>
          </w:p>
        </w:tc>
        <w:tc>
          <w:tcPr>
            <w:tcW w:w="6428" w:type="dxa"/>
            <w:vAlign w:val="top"/>
          </w:tcPr>
          <w:p>
            <w:pPr>
              <w:pStyle w:val="TableText"/>
              <w:ind w:left="103"/>
              <w:spacing w:before="215" w:line="255" w:lineRule="auto"/>
              <w:jc w:val="both"/>
              <w:rPr/>
            </w:pPr>
            <w:r>
              <w:rPr>
                <w:spacing w:val="-6"/>
              </w:rPr>
              <w:t>严重精神障碍(包含精神分裂症、分裂情感性精神障碍、偏执型精神障</w:t>
            </w:r>
            <w:r>
              <w:rPr/>
              <w:t xml:space="preserve">  </w:t>
            </w:r>
            <w:r>
              <w:rPr>
                <w:spacing w:val="-6"/>
              </w:rPr>
              <w:t>碍、双相情感障碍、癫痫伴发精神障碍、精神发</w:t>
            </w:r>
            <w:r>
              <w:rPr>
                <w:spacing w:val="-7"/>
              </w:rPr>
              <w:t>育迟缓伴发精神障碍、</w:t>
            </w:r>
            <w:r>
              <w:rPr/>
              <w:t xml:space="preserve"> </w:t>
            </w:r>
            <w:r>
              <w:rPr>
                <w:spacing w:val="-3"/>
              </w:rPr>
              <w:t>伴有严重冲动伤人行为的其他精神障碍)。</w:t>
            </w:r>
          </w:p>
          <w:p>
            <w:pPr>
              <w:pStyle w:val="TableText"/>
              <w:ind w:left="103"/>
              <w:spacing w:before="10" w:line="219" w:lineRule="auto"/>
              <w:rPr/>
            </w:pPr>
            <w:r>
              <w:rPr>
                <w:spacing w:val="4"/>
              </w:rPr>
              <w:t>1.符合国际疾病分类中精神与行为障碍相关疾病</w:t>
            </w:r>
            <w:r>
              <w:rPr>
                <w:spacing w:val="3"/>
              </w:rPr>
              <w:t>诊断标准；</w:t>
            </w:r>
          </w:p>
          <w:p>
            <w:pPr>
              <w:pStyle w:val="TableText"/>
              <w:ind w:left="103"/>
              <w:spacing w:before="50" w:line="219" w:lineRule="auto"/>
              <w:rPr/>
            </w:pPr>
            <w:r>
              <w:rPr/>
              <w:t>2.提供精神专科医疗机构或二级及以上综合医疗机构诊断证明。</w:t>
            </w:r>
          </w:p>
        </w:tc>
      </w:tr>
      <w:tr>
        <w:trPr>
          <w:trHeight w:val="1114" w:hRule="atLeast"/>
        </w:trPr>
        <w:tc>
          <w:tcPr>
            <w:tcW w:w="455" w:type="dxa"/>
            <w:vAlign w:val="top"/>
          </w:tcPr>
          <w:p>
            <w:pPr>
              <w:spacing w:line="442" w:lineRule="auto"/>
              <w:rPr>
                <w:rFonts w:ascii="Arial"/>
                <w:sz w:val="21"/>
              </w:rPr>
            </w:pPr>
            <w:r/>
          </w:p>
          <w:p>
            <w:pPr>
              <w:pStyle w:val="TableText"/>
              <w:ind w:left="165"/>
              <w:spacing w:before="69" w:line="182" w:lineRule="auto"/>
              <w:rPr/>
            </w:pPr>
            <w:r>
              <w:rPr/>
              <w:t>7</w:t>
            </w:r>
          </w:p>
        </w:tc>
        <w:tc>
          <w:tcPr>
            <w:tcW w:w="679" w:type="dxa"/>
            <w:vAlign w:val="top"/>
          </w:tcPr>
          <w:p>
            <w:pPr>
              <w:spacing w:line="388" w:lineRule="auto"/>
              <w:rPr>
                <w:rFonts w:ascii="Arial"/>
                <w:sz w:val="21"/>
              </w:rPr>
            </w:pPr>
            <w:r/>
          </w:p>
          <w:p>
            <w:pPr>
              <w:pStyle w:val="TableText"/>
              <w:ind w:left="120"/>
              <w:spacing w:before="68" w:line="219" w:lineRule="auto"/>
              <w:rPr/>
            </w:pPr>
            <w:r>
              <w:rPr>
                <w:spacing w:val="4"/>
              </w:rPr>
              <w:t>甲类</w:t>
            </w:r>
          </w:p>
        </w:tc>
        <w:tc>
          <w:tcPr>
            <w:tcW w:w="1468" w:type="dxa"/>
            <w:vAlign w:val="top"/>
          </w:tcPr>
          <w:p>
            <w:pPr>
              <w:spacing w:line="248" w:lineRule="auto"/>
              <w:rPr>
                <w:rFonts w:ascii="Arial"/>
                <w:sz w:val="21"/>
              </w:rPr>
            </w:pPr>
            <w:r/>
          </w:p>
          <w:p>
            <w:pPr>
              <w:pStyle w:val="TableText"/>
              <w:ind w:left="301"/>
              <w:spacing w:before="69" w:line="219" w:lineRule="auto"/>
              <w:rPr/>
            </w:pPr>
            <w:r>
              <w:rPr>
                <w:spacing w:val="-2"/>
              </w:rPr>
              <w:t>生长激素</w:t>
            </w:r>
          </w:p>
          <w:p>
            <w:pPr>
              <w:pStyle w:val="TableText"/>
              <w:ind w:left="410"/>
              <w:spacing w:before="41" w:line="220" w:lineRule="auto"/>
              <w:rPr/>
            </w:pPr>
            <w:r>
              <w:rPr>
                <w:spacing w:val="-2"/>
              </w:rPr>
              <w:t>缺乏症</w:t>
            </w:r>
          </w:p>
        </w:tc>
        <w:tc>
          <w:tcPr>
            <w:tcW w:w="6428" w:type="dxa"/>
            <w:vAlign w:val="top"/>
          </w:tcPr>
          <w:p>
            <w:pPr>
              <w:pStyle w:val="TableText"/>
              <w:ind w:left="103"/>
              <w:spacing w:before="187" w:line="219" w:lineRule="auto"/>
              <w:rPr/>
            </w:pPr>
            <w:r>
              <w:rPr/>
              <w:t>1.经三级医疗机构专科诊断为生长激素缺乏症。</w:t>
            </w:r>
          </w:p>
          <w:p>
            <w:pPr>
              <w:pStyle w:val="TableText"/>
              <w:ind w:left="103" w:right="520" w:firstLine="30"/>
              <w:spacing w:before="52" w:line="228" w:lineRule="auto"/>
              <w:rPr/>
            </w:pPr>
            <w:r>
              <w:rPr/>
              <w:t>2.实验室检查生长激素(GH)、胰岛样生长因子</w:t>
            </w:r>
            <w:r>
              <w:rPr>
                <w:spacing w:val="-1"/>
              </w:rPr>
              <w:t>(IGF-1)、GH剌激</w:t>
            </w:r>
            <w:r>
              <w:rPr/>
              <w:t xml:space="preserve"> </w:t>
            </w:r>
            <w:r>
              <w:rPr/>
              <w:t>试验结果符合诊断标准。</w:t>
            </w:r>
          </w:p>
        </w:tc>
      </w:tr>
    </w:tbl>
    <w:p>
      <w:pPr>
        <w:rPr>
          <w:rFonts w:ascii="Arial"/>
          <w:sz w:val="21"/>
        </w:rPr>
      </w:pPr>
      <w:r/>
    </w:p>
    <w:p>
      <w:pPr>
        <w:sectPr>
          <w:footerReference w:type="default" r:id="rId15"/>
          <w:pgSz w:w="11910" w:h="16850"/>
          <w:pgMar w:top="1432" w:right="1574" w:bottom="970" w:left="1294" w:header="0" w:footer="701" w:gutter="0"/>
        </w:sectPr>
        <w:rPr>
          <w:rFonts w:ascii="Arial" w:hAnsi="Arial" w:eastAsia="Arial" w:cs="Arial"/>
          <w:sz w:val="21"/>
          <w:szCs w:val="21"/>
        </w:rPr>
      </w:pPr>
    </w:p>
    <w:p>
      <w:pPr>
        <w:spacing w:before="129"/>
        <w:rPr/>
      </w:pPr>
      <w:r/>
    </w:p>
    <w:tbl>
      <w:tblPr>
        <w:tblStyle w:val="TableNormal"/>
        <w:tblW w:w="9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699"/>
        <w:gridCol w:w="1458"/>
        <w:gridCol w:w="6408"/>
      </w:tblGrid>
      <w:tr>
        <w:trPr>
          <w:trHeight w:val="1414" w:hRule="atLeast"/>
        </w:trPr>
        <w:tc>
          <w:tcPr>
            <w:tcW w:w="455" w:type="dxa"/>
            <w:vAlign w:val="top"/>
          </w:tcPr>
          <w:p>
            <w:pPr>
              <w:spacing w:line="298" w:lineRule="auto"/>
              <w:rPr>
                <w:rFonts w:ascii="Arial"/>
                <w:sz w:val="21"/>
              </w:rPr>
            </w:pPr>
            <w:r/>
          </w:p>
          <w:p>
            <w:pPr>
              <w:spacing w:line="298" w:lineRule="auto"/>
              <w:rPr>
                <w:rFonts w:ascii="Arial"/>
                <w:sz w:val="21"/>
              </w:rPr>
            </w:pPr>
            <w:r/>
          </w:p>
          <w:p>
            <w:pPr>
              <w:pStyle w:val="TableText"/>
              <w:ind w:left="165"/>
              <w:spacing w:before="65" w:line="183" w:lineRule="auto"/>
              <w:rPr>
                <w:sz w:val="20"/>
                <w:szCs w:val="20"/>
              </w:rPr>
            </w:pPr>
            <w:r>
              <w:rPr>
                <w:sz w:val="20"/>
                <w:szCs w:val="20"/>
              </w:rPr>
              <w:t>8</w:t>
            </w:r>
          </w:p>
        </w:tc>
        <w:tc>
          <w:tcPr>
            <w:tcW w:w="699" w:type="dxa"/>
            <w:vAlign w:val="top"/>
          </w:tcPr>
          <w:p>
            <w:pPr>
              <w:spacing w:line="272" w:lineRule="auto"/>
              <w:rPr>
                <w:rFonts w:ascii="Arial"/>
                <w:sz w:val="21"/>
              </w:rPr>
            </w:pPr>
            <w:r/>
          </w:p>
          <w:p>
            <w:pPr>
              <w:spacing w:line="273" w:lineRule="auto"/>
              <w:rPr>
                <w:rFonts w:ascii="Arial"/>
                <w:sz w:val="21"/>
              </w:rPr>
            </w:pPr>
            <w:r/>
          </w:p>
          <w:p>
            <w:pPr>
              <w:pStyle w:val="TableText"/>
              <w:ind w:left="139"/>
              <w:spacing w:before="65" w:line="219" w:lineRule="auto"/>
              <w:rPr>
                <w:sz w:val="20"/>
                <w:szCs w:val="20"/>
              </w:rPr>
            </w:pPr>
            <w:r>
              <w:rPr>
                <w:sz w:val="20"/>
                <w:szCs w:val="20"/>
                <w:spacing w:val="4"/>
              </w:rPr>
              <w:t>甲类</w:t>
            </w:r>
          </w:p>
        </w:tc>
        <w:tc>
          <w:tcPr>
            <w:tcW w:w="1458" w:type="dxa"/>
            <w:vAlign w:val="top"/>
          </w:tcPr>
          <w:p>
            <w:pPr>
              <w:pStyle w:val="TableText"/>
              <w:ind w:left="270" w:right="215" w:hanging="50"/>
              <w:spacing w:before="305" w:line="267" w:lineRule="auto"/>
              <w:jc w:val="both"/>
              <w:rPr>
                <w:sz w:val="20"/>
                <w:szCs w:val="20"/>
              </w:rPr>
            </w:pPr>
            <w:r>
              <w:rPr>
                <w:sz w:val="20"/>
                <w:szCs w:val="20"/>
                <w:spacing w:val="2"/>
              </w:rPr>
              <w:t>组织或器官</w:t>
            </w:r>
            <w:r>
              <w:rPr>
                <w:sz w:val="20"/>
                <w:szCs w:val="20"/>
              </w:rPr>
              <w:t xml:space="preserve"> </w:t>
            </w:r>
            <w:r>
              <w:rPr>
                <w:sz w:val="20"/>
                <w:szCs w:val="20"/>
                <w:spacing w:val="-2"/>
              </w:rPr>
              <w:t>移植(抗排</w:t>
            </w:r>
            <w:r>
              <w:rPr>
                <w:sz w:val="20"/>
                <w:szCs w:val="20"/>
              </w:rPr>
              <w:t xml:space="preserve"> </w:t>
            </w:r>
            <w:r>
              <w:rPr>
                <w:sz w:val="20"/>
                <w:szCs w:val="20"/>
              </w:rPr>
              <w:t>异</w:t>
            </w:r>
            <w:r>
              <w:rPr>
                <w:sz w:val="20"/>
                <w:szCs w:val="20"/>
                <w:spacing w:val="-23"/>
              </w:rPr>
              <w:t xml:space="preserve"> </w:t>
            </w:r>
            <w:r>
              <w:rPr>
                <w:sz w:val="20"/>
                <w:szCs w:val="20"/>
              </w:rPr>
              <w:t>治</w:t>
            </w:r>
            <w:r>
              <w:rPr>
                <w:sz w:val="20"/>
                <w:szCs w:val="20"/>
                <w:spacing w:val="-29"/>
              </w:rPr>
              <w:t xml:space="preserve"> </w:t>
            </w:r>
            <w:r>
              <w:rPr>
                <w:sz w:val="20"/>
                <w:szCs w:val="20"/>
              </w:rPr>
              <w:t>疗</w:t>
            </w:r>
            <w:r>
              <w:rPr>
                <w:sz w:val="20"/>
                <w:szCs w:val="20"/>
                <w:spacing w:val="-27"/>
              </w:rPr>
              <w:t xml:space="preserve"> </w:t>
            </w:r>
            <w:r>
              <w:rPr>
                <w:sz w:val="20"/>
                <w:szCs w:val="20"/>
              </w:rPr>
              <w:t>)</w:t>
            </w:r>
          </w:p>
        </w:tc>
        <w:tc>
          <w:tcPr>
            <w:tcW w:w="6408" w:type="dxa"/>
            <w:vAlign w:val="top"/>
          </w:tcPr>
          <w:p>
            <w:pPr>
              <w:spacing w:line="272" w:lineRule="auto"/>
              <w:rPr>
                <w:rFonts w:ascii="Arial"/>
                <w:sz w:val="21"/>
              </w:rPr>
            </w:pPr>
            <w:r/>
          </w:p>
          <w:p>
            <w:pPr>
              <w:spacing w:line="273" w:lineRule="auto"/>
              <w:rPr>
                <w:rFonts w:ascii="Arial"/>
                <w:sz w:val="21"/>
              </w:rPr>
            </w:pPr>
            <w:r/>
          </w:p>
          <w:p>
            <w:pPr>
              <w:pStyle w:val="TableText"/>
              <w:ind w:left="103"/>
              <w:spacing w:before="65" w:line="219" w:lineRule="auto"/>
              <w:rPr>
                <w:sz w:val="20"/>
                <w:szCs w:val="20"/>
              </w:rPr>
            </w:pPr>
            <w:r>
              <w:rPr>
                <w:sz w:val="20"/>
                <w:szCs w:val="20"/>
                <w:spacing w:val="-1"/>
              </w:rPr>
              <w:t>有组织或器官移植的手术记录和病例。</w:t>
            </w:r>
          </w:p>
        </w:tc>
      </w:tr>
      <w:tr>
        <w:trPr>
          <w:trHeight w:val="1989" w:hRule="atLeast"/>
        </w:trPr>
        <w:tc>
          <w:tcPr>
            <w:tcW w:w="455"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165"/>
              <w:spacing w:before="65" w:line="183" w:lineRule="auto"/>
              <w:rPr>
                <w:sz w:val="20"/>
                <w:szCs w:val="20"/>
              </w:rPr>
            </w:pPr>
            <w:r>
              <w:rPr>
                <w:sz w:val="20"/>
                <w:szCs w:val="20"/>
              </w:rPr>
              <w:t>9</w:t>
            </w:r>
          </w:p>
        </w:tc>
        <w:tc>
          <w:tcPr>
            <w:tcW w:w="699"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39"/>
              <w:spacing w:before="65" w:line="219" w:lineRule="auto"/>
              <w:rPr>
                <w:sz w:val="20"/>
                <w:szCs w:val="20"/>
              </w:rPr>
            </w:pPr>
            <w:r>
              <w:rPr>
                <w:sz w:val="20"/>
                <w:szCs w:val="20"/>
                <w:spacing w:val="4"/>
              </w:rPr>
              <w:t>甲类</w:t>
            </w:r>
          </w:p>
        </w:tc>
        <w:tc>
          <w:tcPr>
            <w:tcW w:w="1458" w:type="dxa"/>
            <w:vAlign w:val="top"/>
          </w:tcPr>
          <w:p>
            <w:pPr>
              <w:pStyle w:val="TableText"/>
              <w:ind w:left="121"/>
              <w:spacing w:before="169" w:line="219" w:lineRule="auto"/>
              <w:rPr>
                <w:sz w:val="20"/>
                <w:szCs w:val="20"/>
              </w:rPr>
            </w:pPr>
            <w:r>
              <w:rPr>
                <w:sz w:val="20"/>
                <w:szCs w:val="20"/>
                <w:spacing w:val="16"/>
              </w:rPr>
              <w:t>脑瘫、视力、</w:t>
            </w:r>
          </w:p>
          <w:p>
            <w:pPr>
              <w:pStyle w:val="TableText"/>
              <w:ind w:left="121"/>
              <w:spacing w:before="52" w:line="219" w:lineRule="auto"/>
              <w:rPr>
                <w:sz w:val="20"/>
                <w:szCs w:val="20"/>
              </w:rPr>
            </w:pPr>
            <w:r>
              <w:rPr>
                <w:sz w:val="20"/>
                <w:szCs w:val="20"/>
                <w:spacing w:val="16"/>
              </w:rPr>
              <w:t>听力、言语、</w:t>
            </w:r>
          </w:p>
          <w:p>
            <w:pPr>
              <w:pStyle w:val="TableText"/>
              <w:ind w:left="121"/>
              <w:spacing w:before="52" w:line="219" w:lineRule="auto"/>
              <w:rPr>
                <w:sz w:val="20"/>
                <w:szCs w:val="20"/>
              </w:rPr>
            </w:pPr>
            <w:r>
              <w:rPr>
                <w:sz w:val="20"/>
                <w:szCs w:val="20"/>
                <w:spacing w:val="1"/>
              </w:rPr>
              <w:t>智力、肢体等</w:t>
            </w:r>
          </w:p>
          <w:p>
            <w:pPr>
              <w:pStyle w:val="TableText"/>
              <w:ind w:left="121"/>
              <w:spacing w:before="72" w:line="219" w:lineRule="auto"/>
              <w:rPr>
                <w:sz w:val="20"/>
                <w:szCs w:val="20"/>
              </w:rPr>
            </w:pPr>
            <w:r>
              <w:rPr>
                <w:sz w:val="20"/>
                <w:szCs w:val="20"/>
                <w:spacing w:val="-2"/>
              </w:rPr>
              <w:t>残疾儿童和孤</w:t>
            </w:r>
          </w:p>
          <w:p>
            <w:pPr>
              <w:pStyle w:val="TableText"/>
              <w:ind w:left="121"/>
              <w:spacing w:before="43" w:line="219" w:lineRule="auto"/>
              <w:rPr>
                <w:sz w:val="20"/>
                <w:szCs w:val="20"/>
              </w:rPr>
            </w:pPr>
            <w:r>
              <w:rPr>
                <w:sz w:val="20"/>
                <w:szCs w:val="20"/>
                <w:spacing w:val="-2"/>
              </w:rPr>
              <w:t>独症儿童康复</w:t>
            </w:r>
          </w:p>
          <w:p>
            <w:pPr>
              <w:pStyle w:val="TableText"/>
              <w:ind w:left="521"/>
              <w:spacing w:before="53" w:line="220" w:lineRule="auto"/>
              <w:rPr>
                <w:sz w:val="20"/>
                <w:szCs w:val="20"/>
              </w:rPr>
            </w:pPr>
            <w:r>
              <w:rPr>
                <w:sz w:val="20"/>
                <w:szCs w:val="20"/>
                <w:spacing w:val="4"/>
              </w:rPr>
              <w:t>治疗</w:t>
            </w:r>
          </w:p>
        </w:tc>
        <w:tc>
          <w:tcPr>
            <w:tcW w:w="6408" w:type="dxa"/>
            <w:vAlign w:val="top"/>
          </w:tcPr>
          <w:p>
            <w:pPr>
              <w:spacing w:line="263" w:lineRule="auto"/>
              <w:rPr>
                <w:rFonts w:ascii="Arial"/>
                <w:sz w:val="21"/>
              </w:rPr>
            </w:pPr>
            <w:r/>
          </w:p>
          <w:p>
            <w:pPr>
              <w:spacing w:line="264" w:lineRule="auto"/>
              <w:rPr>
                <w:rFonts w:ascii="Arial"/>
                <w:sz w:val="21"/>
              </w:rPr>
            </w:pPr>
            <w:r/>
          </w:p>
          <w:p>
            <w:pPr>
              <w:pStyle w:val="TableText"/>
              <w:ind w:left="103" w:right="49" w:firstLine="29"/>
              <w:spacing w:before="65" w:line="281" w:lineRule="auto"/>
              <w:jc w:val="both"/>
              <w:rPr>
                <w:sz w:val="20"/>
                <w:szCs w:val="20"/>
              </w:rPr>
            </w:pPr>
            <w:r>
              <w:rPr>
                <w:sz w:val="20"/>
                <w:szCs w:val="20"/>
              </w:rPr>
              <w:t>由二级及以上公立医疗机构出具诊断证明，且经评估有康复适应指征的</w:t>
            </w:r>
            <w:r>
              <w:rPr>
                <w:sz w:val="20"/>
                <w:szCs w:val="20"/>
                <w:spacing w:val="14"/>
              </w:rPr>
              <w:t xml:space="preserve"> </w:t>
            </w:r>
            <w:r>
              <w:rPr>
                <w:sz w:val="20"/>
                <w:szCs w:val="20"/>
              </w:rPr>
              <w:t>0-17周岁脑瘫、视力、听力、言语、智力、肢</w:t>
            </w:r>
            <w:r>
              <w:rPr>
                <w:sz w:val="20"/>
                <w:szCs w:val="20"/>
                <w:spacing w:val="-1"/>
              </w:rPr>
              <w:t>体等残疾儿童和孤独症儿</w:t>
            </w:r>
            <w:r>
              <w:rPr>
                <w:sz w:val="20"/>
                <w:szCs w:val="20"/>
              </w:rPr>
              <w:t xml:space="preserve"> </w:t>
            </w:r>
            <w:r>
              <w:rPr>
                <w:sz w:val="20"/>
                <w:szCs w:val="20"/>
                <w:spacing w:val="-1"/>
              </w:rPr>
              <w:t>童。</w:t>
            </w:r>
          </w:p>
        </w:tc>
      </w:tr>
      <w:tr>
        <w:trPr>
          <w:trHeight w:val="969" w:hRule="atLeast"/>
        </w:trPr>
        <w:tc>
          <w:tcPr>
            <w:tcW w:w="455" w:type="dxa"/>
            <w:vAlign w:val="top"/>
          </w:tcPr>
          <w:p>
            <w:pPr>
              <w:spacing w:line="373" w:lineRule="auto"/>
              <w:rPr>
                <w:rFonts w:ascii="Arial"/>
                <w:sz w:val="21"/>
              </w:rPr>
            </w:pPr>
            <w:r/>
          </w:p>
          <w:p>
            <w:pPr>
              <w:pStyle w:val="TableText"/>
              <w:ind w:left="115"/>
              <w:spacing w:before="65" w:line="184" w:lineRule="auto"/>
              <w:rPr>
                <w:sz w:val="20"/>
                <w:szCs w:val="20"/>
              </w:rPr>
            </w:pPr>
            <w:r>
              <w:rPr>
                <w:sz w:val="20"/>
                <w:szCs w:val="20"/>
                <w:spacing w:val="-6"/>
              </w:rPr>
              <w:t>10</w:t>
            </w:r>
          </w:p>
        </w:tc>
        <w:tc>
          <w:tcPr>
            <w:tcW w:w="699" w:type="dxa"/>
            <w:vAlign w:val="top"/>
          </w:tcPr>
          <w:p>
            <w:pPr>
              <w:spacing w:line="323" w:lineRule="auto"/>
              <w:rPr>
                <w:rFonts w:ascii="Arial"/>
                <w:sz w:val="21"/>
              </w:rPr>
            </w:pPr>
            <w:r/>
          </w:p>
          <w:p>
            <w:pPr>
              <w:pStyle w:val="TableText"/>
              <w:ind w:left="139"/>
              <w:spacing w:before="65" w:line="219" w:lineRule="auto"/>
              <w:rPr>
                <w:sz w:val="20"/>
                <w:szCs w:val="20"/>
              </w:rPr>
            </w:pPr>
            <w:r>
              <w:rPr>
                <w:sz w:val="20"/>
                <w:szCs w:val="20"/>
                <w:spacing w:val="4"/>
              </w:rPr>
              <w:t>乙类</w:t>
            </w:r>
          </w:p>
        </w:tc>
        <w:tc>
          <w:tcPr>
            <w:tcW w:w="1458" w:type="dxa"/>
            <w:vAlign w:val="top"/>
          </w:tcPr>
          <w:p>
            <w:pPr>
              <w:pStyle w:val="TableText"/>
              <w:ind w:left="420" w:right="135" w:hanging="299"/>
              <w:spacing w:before="240" w:line="254" w:lineRule="auto"/>
              <w:rPr>
                <w:sz w:val="20"/>
                <w:szCs w:val="20"/>
              </w:rPr>
            </w:pPr>
            <w:r>
              <w:rPr>
                <w:sz w:val="20"/>
                <w:szCs w:val="20"/>
                <w:spacing w:val="-2"/>
              </w:rPr>
              <w:t>骨髓增生异常</w:t>
            </w:r>
            <w:r>
              <w:rPr>
                <w:sz w:val="20"/>
                <w:szCs w:val="20"/>
                <w:spacing w:val="2"/>
              </w:rPr>
              <w:t xml:space="preserve"> </w:t>
            </w:r>
            <w:r>
              <w:rPr>
                <w:sz w:val="20"/>
                <w:szCs w:val="20"/>
                <w:spacing w:val="-3"/>
              </w:rPr>
              <w:t>综合征</w:t>
            </w:r>
          </w:p>
        </w:tc>
        <w:tc>
          <w:tcPr>
            <w:tcW w:w="6408" w:type="dxa"/>
            <w:vAlign w:val="top"/>
          </w:tcPr>
          <w:p>
            <w:pPr>
              <w:pStyle w:val="TableText"/>
              <w:ind w:left="103" w:right="204"/>
              <w:spacing w:before="229" w:line="263" w:lineRule="auto"/>
              <w:rPr>
                <w:sz w:val="20"/>
                <w:szCs w:val="20"/>
              </w:rPr>
            </w:pPr>
            <w:r>
              <w:rPr>
                <w:sz w:val="20"/>
                <w:szCs w:val="20"/>
              </w:rPr>
              <w:t>符合血液病临床症状、体征；血液及骨髓等检</w:t>
            </w:r>
            <w:r>
              <w:rPr>
                <w:sz w:val="20"/>
                <w:szCs w:val="20"/>
                <w:spacing w:val="-1"/>
              </w:rPr>
              <w:t>查(包括骨髓穿刺和骨髓</w:t>
            </w:r>
            <w:r>
              <w:rPr>
                <w:sz w:val="20"/>
                <w:szCs w:val="20"/>
              </w:rPr>
              <w:t xml:space="preserve"> </w:t>
            </w:r>
            <w:r>
              <w:rPr>
                <w:sz w:val="20"/>
                <w:szCs w:val="20"/>
              </w:rPr>
              <w:t>活检)相应异常改变；经二级及以上医疗机构确诊。</w:t>
            </w:r>
          </w:p>
        </w:tc>
      </w:tr>
      <w:tr>
        <w:trPr>
          <w:trHeight w:val="1099" w:hRule="atLeast"/>
        </w:trPr>
        <w:tc>
          <w:tcPr>
            <w:tcW w:w="455" w:type="dxa"/>
            <w:vAlign w:val="top"/>
          </w:tcPr>
          <w:p>
            <w:pPr>
              <w:spacing w:line="434" w:lineRule="auto"/>
              <w:rPr>
                <w:rFonts w:ascii="Arial"/>
                <w:sz w:val="21"/>
              </w:rPr>
            </w:pPr>
            <w:r/>
          </w:p>
          <w:p>
            <w:pPr>
              <w:pStyle w:val="TableText"/>
              <w:ind w:left="115"/>
              <w:spacing w:before="65" w:line="184" w:lineRule="auto"/>
              <w:rPr>
                <w:sz w:val="20"/>
                <w:szCs w:val="20"/>
              </w:rPr>
            </w:pPr>
            <w:r>
              <w:rPr>
                <w:sz w:val="20"/>
                <w:szCs w:val="20"/>
                <w:spacing w:val="-6"/>
              </w:rPr>
              <w:t>11</w:t>
            </w:r>
          </w:p>
        </w:tc>
        <w:tc>
          <w:tcPr>
            <w:tcW w:w="699" w:type="dxa"/>
            <w:vAlign w:val="top"/>
          </w:tcPr>
          <w:p>
            <w:pPr>
              <w:spacing w:line="384" w:lineRule="auto"/>
              <w:rPr>
                <w:rFonts w:ascii="Arial"/>
                <w:sz w:val="21"/>
              </w:rPr>
            </w:pPr>
            <w:r/>
          </w:p>
          <w:p>
            <w:pPr>
              <w:pStyle w:val="TableText"/>
              <w:ind w:left="139"/>
              <w:spacing w:before="65" w:line="219" w:lineRule="auto"/>
              <w:rPr>
                <w:sz w:val="20"/>
                <w:szCs w:val="20"/>
              </w:rPr>
            </w:pPr>
            <w:r>
              <w:rPr>
                <w:sz w:val="20"/>
                <w:szCs w:val="20"/>
                <w:spacing w:val="4"/>
              </w:rPr>
              <w:t>乙类</w:t>
            </w:r>
          </w:p>
        </w:tc>
        <w:tc>
          <w:tcPr>
            <w:tcW w:w="1458" w:type="dxa"/>
            <w:vAlign w:val="top"/>
          </w:tcPr>
          <w:p>
            <w:pPr>
              <w:pStyle w:val="TableText"/>
              <w:ind w:left="420" w:right="117" w:hanging="299"/>
              <w:spacing w:before="300" w:line="257" w:lineRule="auto"/>
              <w:rPr>
                <w:sz w:val="20"/>
                <w:szCs w:val="20"/>
              </w:rPr>
            </w:pPr>
            <w:r>
              <w:rPr>
                <w:sz w:val="20"/>
                <w:szCs w:val="20"/>
                <w:spacing w:val="1"/>
              </w:rPr>
              <w:t>免疫性血小板</w:t>
            </w:r>
            <w:r>
              <w:rPr>
                <w:sz w:val="20"/>
                <w:szCs w:val="20"/>
                <w:spacing w:val="2"/>
              </w:rPr>
              <w:t xml:space="preserve"> </w:t>
            </w:r>
            <w:r>
              <w:rPr>
                <w:sz w:val="20"/>
                <w:szCs w:val="20"/>
                <w:spacing w:val="-2"/>
              </w:rPr>
              <w:t>减少症</w:t>
            </w:r>
          </w:p>
        </w:tc>
        <w:tc>
          <w:tcPr>
            <w:tcW w:w="6408" w:type="dxa"/>
            <w:vAlign w:val="top"/>
          </w:tcPr>
          <w:p>
            <w:pPr>
              <w:pStyle w:val="TableText"/>
              <w:ind w:left="103" w:right="2694"/>
              <w:spacing w:before="150" w:line="264" w:lineRule="auto"/>
              <w:rPr>
                <w:sz w:val="20"/>
                <w:szCs w:val="20"/>
              </w:rPr>
            </w:pPr>
            <w:r>
              <w:rPr>
                <w:sz w:val="20"/>
                <w:szCs w:val="20"/>
                <w:spacing w:val="5"/>
              </w:rPr>
              <w:t>1.符合免疫性血小板减少症临床表现；</w:t>
            </w:r>
            <w:r>
              <w:rPr>
                <w:sz w:val="20"/>
                <w:szCs w:val="20"/>
                <w:spacing w:val="4"/>
              </w:rPr>
              <w:t xml:space="preserve">  </w:t>
            </w:r>
            <w:r>
              <w:rPr>
                <w:sz w:val="20"/>
                <w:szCs w:val="20"/>
              </w:rPr>
              <w:t>2.血液及骨髓等相关检查相应异常改变。</w:t>
            </w:r>
          </w:p>
          <w:p>
            <w:pPr>
              <w:pStyle w:val="TableText"/>
              <w:ind w:left="103"/>
              <w:spacing w:before="7" w:line="219" w:lineRule="auto"/>
              <w:rPr>
                <w:sz w:val="20"/>
                <w:szCs w:val="20"/>
              </w:rPr>
            </w:pPr>
            <w:r>
              <w:rPr>
                <w:sz w:val="20"/>
                <w:szCs w:val="20"/>
                <w:spacing w:val="-1"/>
              </w:rPr>
              <w:t>符合上述条件，经二级及以上医疗机构确诊。</w:t>
            </w:r>
          </w:p>
        </w:tc>
      </w:tr>
      <w:tr>
        <w:trPr>
          <w:trHeight w:val="1109" w:hRule="atLeast"/>
        </w:trPr>
        <w:tc>
          <w:tcPr>
            <w:tcW w:w="455" w:type="dxa"/>
            <w:vAlign w:val="top"/>
          </w:tcPr>
          <w:p>
            <w:pPr>
              <w:spacing w:line="445" w:lineRule="auto"/>
              <w:rPr>
                <w:rFonts w:ascii="Arial"/>
                <w:sz w:val="21"/>
              </w:rPr>
            </w:pPr>
            <w:r/>
          </w:p>
          <w:p>
            <w:pPr>
              <w:pStyle w:val="TableText"/>
              <w:ind w:left="115"/>
              <w:spacing w:before="65" w:line="184" w:lineRule="auto"/>
              <w:rPr>
                <w:sz w:val="20"/>
                <w:szCs w:val="20"/>
              </w:rPr>
            </w:pPr>
            <w:r>
              <w:rPr>
                <w:sz w:val="20"/>
                <w:szCs w:val="20"/>
                <w:spacing w:val="-6"/>
              </w:rPr>
              <w:t>12</w:t>
            </w:r>
          </w:p>
        </w:tc>
        <w:tc>
          <w:tcPr>
            <w:tcW w:w="699" w:type="dxa"/>
            <w:vAlign w:val="top"/>
          </w:tcPr>
          <w:p>
            <w:pPr>
              <w:spacing w:line="395" w:lineRule="auto"/>
              <w:rPr>
                <w:rFonts w:ascii="Arial"/>
                <w:sz w:val="21"/>
              </w:rPr>
            </w:pPr>
            <w:r/>
          </w:p>
          <w:p>
            <w:pPr>
              <w:pStyle w:val="TableText"/>
              <w:ind w:left="139"/>
              <w:spacing w:before="65" w:line="219" w:lineRule="auto"/>
              <w:rPr>
                <w:sz w:val="20"/>
                <w:szCs w:val="20"/>
              </w:rPr>
            </w:pPr>
            <w:r>
              <w:rPr>
                <w:sz w:val="20"/>
                <w:szCs w:val="20"/>
                <w:spacing w:val="4"/>
              </w:rPr>
              <w:t>乙类</w:t>
            </w:r>
          </w:p>
        </w:tc>
        <w:tc>
          <w:tcPr>
            <w:tcW w:w="1458" w:type="dxa"/>
            <w:vAlign w:val="top"/>
          </w:tcPr>
          <w:p>
            <w:pPr>
              <w:spacing w:line="244" w:lineRule="auto"/>
              <w:rPr>
                <w:rFonts w:ascii="Arial"/>
                <w:sz w:val="21"/>
              </w:rPr>
            </w:pPr>
            <w:r/>
          </w:p>
          <w:p>
            <w:pPr>
              <w:pStyle w:val="TableText"/>
              <w:ind w:left="420" w:right="117" w:hanging="299"/>
              <w:spacing w:before="65" w:line="248" w:lineRule="auto"/>
              <w:rPr>
                <w:sz w:val="20"/>
                <w:szCs w:val="20"/>
              </w:rPr>
            </w:pPr>
            <w:r>
              <w:rPr>
                <w:sz w:val="20"/>
                <w:szCs w:val="20"/>
                <w:spacing w:val="1"/>
              </w:rPr>
              <w:t>原发性血小板</w:t>
            </w:r>
            <w:r>
              <w:rPr>
                <w:sz w:val="20"/>
                <w:szCs w:val="20"/>
                <w:spacing w:val="2"/>
              </w:rPr>
              <w:t xml:space="preserve"> </w:t>
            </w:r>
            <w:r>
              <w:rPr>
                <w:sz w:val="20"/>
                <w:szCs w:val="20"/>
                <w:spacing w:val="-2"/>
              </w:rPr>
              <w:t>增多症</w:t>
            </w:r>
          </w:p>
        </w:tc>
        <w:tc>
          <w:tcPr>
            <w:tcW w:w="6408" w:type="dxa"/>
            <w:vAlign w:val="top"/>
          </w:tcPr>
          <w:p>
            <w:pPr>
              <w:pStyle w:val="TableText"/>
              <w:ind w:left="103" w:right="2694"/>
              <w:spacing w:before="170" w:line="246" w:lineRule="auto"/>
              <w:rPr>
                <w:sz w:val="20"/>
                <w:szCs w:val="20"/>
              </w:rPr>
            </w:pPr>
            <w:r>
              <w:rPr>
                <w:sz w:val="20"/>
                <w:szCs w:val="20"/>
                <w:spacing w:val="5"/>
              </w:rPr>
              <w:t>1.符合原发性血小板增多症临床表现；</w:t>
            </w:r>
            <w:r>
              <w:rPr>
                <w:sz w:val="20"/>
                <w:szCs w:val="20"/>
                <w:spacing w:val="4"/>
              </w:rPr>
              <w:t xml:space="preserve">  </w:t>
            </w:r>
            <w:r>
              <w:rPr>
                <w:sz w:val="20"/>
                <w:szCs w:val="20"/>
              </w:rPr>
              <w:t>2.血液及骨髓等相关检查相应异常改变。</w:t>
            </w:r>
          </w:p>
          <w:p>
            <w:pPr>
              <w:pStyle w:val="TableText"/>
              <w:ind w:left="103"/>
              <w:spacing w:before="37" w:line="219" w:lineRule="auto"/>
              <w:rPr>
                <w:sz w:val="20"/>
                <w:szCs w:val="20"/>
              </w:rPr>
            </w:pPr>
            <w:r>
              <w:rPr>
                <w:sz w:val="20"/>
                <w:szCs w:val="20"/>
                <w:spacing w:val="-1"/>
              </w:rPr>
              <w:t>符合上述条件，经二级及以上医疗机构确诊。</w:t>
            </w:r>
          </w:p>
        </w:tc>
      </w:tr>
      <w:tr>
        <w:trPr>
          <w:trHeight w:val="1109" w:hRule="atLeast"/>
        </w:trPr>
        <w:tc>
          <w:tcPr>
            <w:tcW w:w="455" w:type="dxa"/>
            <w:vAlign w:val="top"/>
          </w:tcPr>
          <w:p>
            <w:pPr>
              <w:spacing w:line="446" w:lineRule="auto"/>
              <w:rPr>
                <w:rFonts w:ascii="Arial"/>
                <w:sz w:val="21"/>
              </w:rPr>
            </w:pPr>
            <w:r/>
          </w:p>
          <w:p>
            <w:pPr>
              <w:pStyle w:val="TableText"/>
              <w:ind w:left="115"/>
              <w:spacing w:before="65" w:line="184" w:lineRule="auto"/>
              <w:rPr>
                <w:sz w:val="20"/>
                <w:szCs w:val="20"/>
              </w:rPr>
            </w:pPr>
            <w:r>
              <w:rPr>
                <w:sz w:val="20"/>
                <w:szCs w:val="20"/>
                <w:spacing w:val="-6"/>
              </w:rPr>
              <w:t>13</w:t>
            </w:r>
          </w:p>
        </w:tc>
        <w:tc>
          <w:tcPr>
            <w:tcW w:w="699" w:type="dxa"/>
            <w:vAlign w:val="top"/>
          </w:tcPr>
          <w:p>
            <w:pPr>
              <w:spacing w:line="395" w:lineRule="auto"/>
              <w:rPr>
                <w:rFonts w:ascii="Arial"/>
                <w:sz w:val="21"/>
              </w:rPr>
            </w:pPr>
            <w:r/>
          </w:p>
          <w:p>
            <w:pPr>
              <w:pStyle w:val="TableText"/>
              <w:ind w:left="139"/>
              <w:spacing w:before="65" w:line="219" w:lineRule="auto"/>
              <w:rPr>
                <w:sz w:val="20"/>
                <w:szCs w:val="20"/>
              </w:rPr>
            </w:pPr>
            <w:r>
              <w:rPr>
                <w:sz w:val="20"/>
                <w:szCs w:val="20"/>
                <w:spacing w:val="4"/>
              </w:rPr>
              <w:t>乙类</w:t>
            </w:r>
          </w:p>
        </w:tc>
        <w:tc>
          <w:tcPr>
            <w:tcW w:w="1458" w:type="dxa"/>
            <w:vAlign w:val="top"/>
          </w:tcPr>
          <w:p>
            <w:pPr>
              <w:spacing w:line="246" w:lineRule="auto"/>
              <w:rPr>
                <w:rFonts w:ascii="Arial"/>
                <w:sz w:val="21"/>
              </w:rPr>
            </w:pPr>
            <w:r/>
          </w:p>
          <w:p>
            <w:pPr>
              <w:pStyle w:val="TableText"/>
              <w:ind w:left="420" w:right="237" w:hanging="200"/>
              <w:spacing w:before="65" w:line="238" w:lineRule="auto"/>
              <w:rPr>
                <w:sz w:val="20"/>
                <w:szCs w:val="20"/>
              </w:rPr>
            </w:pPr>
            <w:r>
              <w:rPr>
                <w:sz w:val="20"/>
                <w:szCs w:val="20"/>
                <w:spacing w:val="-3"/>
              </w:rPr>
              <w:t>真性红细胞</w:t>
            </w:r>
            <w:r>
              <w:rPr>
                <w:sz w:val="20"/>
                <w:szCs w:val="20"/>
                <w:spacing w:val="3"/>
              </w:rPr>
              <w:t xml:space="preserve"> </w:t>
            </w:r>
            <w:r>
              <w:rPr>
                <w:sz w:val="20"/>
                <w:szCs w:val="20"/>
                <w:spacing w:val="-2"/>
              </w:rPr>
              <w:t>增多症</w:t>
            </w:r>
          </w:p>
        </w:tc>
        <w:tc>
          <w:tcPr>
            <w:tcW w:w="6408" w:type="dxa"/>
            <w:vAlign w:val="top"/>
          </w:tcPr>
          <w:p>
            <w:pPr>
              <w:pStyle w:val="TableText"/>
              <w:ind w:left="103"/>
              <w:spacing w:before="153" w:line="219" w:lineRule="auto"/>
              <w:rPr>
                <w:sz w:val="20"/>
                <w:szCs w:val="20"/>
              </w:rPr>
            </w:pPr>
            <w:r>
              <w:rPr>
                <w:sz w:val="20"/>
                <w:szCs w:val="20"/>
                <w:spacing w:val="5"/>
              </w:rPr>
              <w:t>1.符合真性红细胞增多症临床表现；</w:t>
            </w:r>
          </w:p>
          <w:p>
            <w:pPr>
              <w:pStyle w:val="TableText"/>
              <w:ind w:left="103"/>
              <w:spacing w:before="62" w:line="219" w:lineRule="auto"/>
              <w:rPr>
                <w:sz w:val="20"/>
                <w:szCs w:val="20"/>
              </w:rPr>
            </w:pPr>
            <w:r>
              <w:rPr>
                <w:sz w:val="20"/>
                <w:szCs w:val="20"/>
              </w:rPr>
              <w:t>2.血液及骨髓等相关检查相应异常改变。</w:t>
            </w:r>
          </w:p>
          <w:p>
            <w:pPr>
              <w:pStyle w:val="TableText"/>
              <w:ind w:left="103"/>
              <w:spacing w:before="51" w:line="219" w:lineRule="auto"/>
              <w:rPr>
                <w:sz w:val="20"/>
                <w:szCs w:val="20"/>
              </w:rPr>
            </w:pPr>
            <w:r>
              <w:rPr>
                <w:sz w:val="20"/>
                <w:szCs w:val="20"/>
                <w:spacing w:val="-1"/>
              </w:rPr>
              <w:t>符合上述条件，经二级及以上医疗机构确诊。</w:t>
            </w:r>
          </w:p>
        </w:tc>
      </w:tr>
      <w:tr>
        <w:trPr>
          <w:trHeight w:val="1099" w:hRule="atLeast"/>
        </w:trPr>
        <w:tc>
          <w:tcPr>
            <w:tcW w:w="455" w:type="dxa"/>
            <w:vAlign w:val="top"/>
          </w:tcPr>
          <w:p>
            <w:pPr>
              <w:spacing w:line="437" w:lineRule="auto"/>
              <w:rPr>
                <w:rFonts w:ascii="Arial"/>
                <w:sz w:val="21"/>
              </w:rPr>
            </w:pPr>
            <w:r/>
          </w:p>
          <w:p>
            <w:pPr>
              <w:pStyle w:val="TableText"/>
              <w:ind w:left="115"/>
              <w:spacing w:before="65" w:line="184" w:lineRule="auto"/>
              <w:rPr>
                <w:sz w:val="20"/>
                <w:szCs w:val="20"/>
              </w:rPr>
            </w:pPr>
            <w:r>
              <w:rPr>
                <w:sz w:val="20"/>
                <w:szCs w:val="20"/>
                <w:spacing w:val="-6"/>
              </w:rPr>
              <w:t>14</w:t>
            </w:r>
          </w:p>
        </w:tc>
        <w:tc>
          <w:tcPr>
            <w:tcW w:w="699" w:type="dxa"/>
            <w:vAlign w:val="top"/>
          </w:tcPr>
          <w:p>
            <w:pPr>
              <w:spacing w:line="387" w:lineRule="auto"/>
              <w:rPr>
                <w:rFonts w:ascii="Arial"/>
                <w:sz w:val="21"/>
              </w:rPr>
            </w:pPr>
            <w:r/>
          </w:p>
          <w:p>
            <w:pPr>
              <w:pStyle w:val="TableText"/>
              <w:ind w:left="139"/>
              <w:spacing w:before="65" w:line="219" w:lineRule="auto"/>
              <w:rPr>
                <w:sz w:val="20"/>
                <w:szCs w:val="20"/>
              </w:rPr>
            </w:pPr>
            <w:r>
              <w:rPr>
                <w:sz w:val="20"/>
                <w:szCs w:val="20"/>
                <w:spacing w:val="4"/>
              </w:rPr>
              <w:t>乙类</w:t>
            </w:r>
          </w:p>
        </w:tc>
        <w:tc>
          <w:tcPr>
            <w:tcW w:w="1458" w:type="dxa"/>
            <w:vAlign w:val="top"/>
          </w:tcPr>
          <w:p>
            <w:pPr>
              <w:pStyle w:val="TableText"/>
              <w:ind w:left="420" w:right="218" w:hanging="200"/>
              <w:spacing w:before="303" w:line="264" w:lineRule="auto"/>
              <w:rPr>
                <w:sz w:val="20"/>
                <w:szCs w:val="20"/>
              </w:rPr>
            </w:pPr>
            <w:r>
              <w:rPr>
                <w:sz w:val="20"/>
                <w:szCs w:val="20"/>
                <w:spacing w:val="1"/>
              </w:rPr>
              <w:t>原发性骨髓</w:t>
            </w:r>
            <w:r>
              <w:rPr>
                <w:sz w:val="20"/>
                <w:szCs w:val="20"/>
                <w:spacing w:val="2"/>
              </w:rPr>
              <w:t xml:space="preserve"> </w:t>
            </w:r>
            <w:r>
              <w:rPr>
                <w:sz w:val="20"/>
                <w:szCs w:val="20"/>
                <w:spacing w:val="2"/>
              </w:rPr>
              <w:t>纤维化</w:t>
            </w:r>
          </w:p>
        </w:tc>
        <w:tc>
          <w:tcPr>
            <w:tcW w:w="6408" w:type="dxa"/>
            <w:vAlign w:val="top"/>
          </w:tcPr>
          <w:p>
            <w:pPr>
              <w:pStyle w:val="TableText"/>
              <w:ind w:left="103"/>
              <w:spacing w:before="154" w:line="219" w:lineRule="auto"/>
              <w:rPr>
                <w:sz w:val="20"/>
                <w:szCs w:val="20"/>
              </w:rPr>
            </w:pPr>
            <w:r>
              <w:rPr>
                <w:sz w:val="20"/>
                <w:szCs w:val="20"/>
                <w:spacing w:val="5"/>
              </w:rPr>
              <w:t>1.符合原发性骨髓纤维化临床表现；</w:t>
            </w:r>
          </w:p>
          <w:p>
            <w:pPr>
              <w:pStyle w:val="TableText"/>
              <w:ind w:left="103"/>
              <w:spacing w:before="62" w:line="219" w:lineRule="auto"/>
              <w:rPr>
                <w:sz w:val="20"/>
                <w:szCs w:val="20"/>
              </w:rPr>
            </w:pPr>
            <w:r>
              <w:rPr>
                <w:sz w:val="20"/>
                <w:szCs w:val="20"/>
              </w:rPr>
              <w:t>2.血液及骨髓等相关检查相应异常改变。</w:t>
            </w:r>
          </w:p>
          <w:p>
            <w:pPr>
              <w:pStyle w:val="TableText"/>
              <w:ind w:left="103"/>
              <w:spacing w:before="51" w:line="219" w:lineRule="auto"/>
              <w:rPr>
                <w:sz w:val="20"/>
                <w:szCs w:val="20"/>
              </w:rPr>
            </w:pPr>
            <w:r>
              <w:rPr>
                <w:sz w:val="20"/>
                <w:szCs w:val="20"/>
                <w:spacing w:val="-1"/>
              </w:rPr>
              <w:t>符合上述条件，经二级及以上医疗机构确诊。</w:t>
            </w:r>
          </w:p>
        </w:tc>
      </w:tr>
      <w:tr>
        <w:trPr>
          <w:trHeight w:val="779" w:hRule="atLeast"/>
        </w:trPr>
        <w:tc>
          <w:tcPr>
            <w:tcW w:w="455" w:type="dxa"/>
            <w:vAlign w:val="top"/>
          </w:tcPr>
          <w:p>
            <w:pPr>
              <w:spacing w:line="279" w:lineRule="auto"/>
              <w:rPr>
                <w:rFonts w:ascii="Arial"/>
                <w:sz w:val="21"/>
              </w:rPr>
            </w:pPr>
            <w:r/>
          </w:p>
          <w:p>
            <w:pPr>
              <w:pStyle w:val="TableText"/>
              <w:ind w:left="115"/>
              <w:spacing w:before="65" w:line="184" w:lineRule="auto"/>
              <w:rPr>
                <w:sz w:val="20"/>
                <w:szCs w:val="20"/>
              </w:rPr>
            </w:pPr>
            <w:r>
              <w:rPr>
                <w:sz w:val="20"/>
                <w:szCs w:val="20"/>
                <w:spacing w:val="-6"/>
              </w:rPr>
              <w:t>15</w:t>
            </w:r>
          </w:p>
        </w:tc>
        <w:tc>
          <w:tcPr>
            <w:tcW w:w="699" w:type="dxa"/>
            <w:vAlign w:val="top"/>
          </w:tcPr>
          <w:p>
            <w:pPr>
              <w:pStyle w:val="TableText"/>
              <w:ind w:left="139"/>
              <w:spacing w:before="295" w:line="219" w:lineRule="auto"/>
              <w:rPr>
                <w:sz w:val="20"/>
                <w:szCs w:val="20"/>
              </w:rPr>
            </w:pPr>
            <w:r>
              <w:rPr>
                <w:sz w:val="20"/>
                <w:szCs w:val="20"/>
                <w:spacing w:val="4"/>
              </w:rPr>
              <w:t>乙类</w:t>
            </w:r>
          </w:p>
        </w:tc>
        <w:tc>
          <w:tcPr>
            <w:tcW w:w="1458" w:type="dxa"/>
            <w:vAlign w:val="top"/>
          </w:tcPr>
          <w:p>
            <w:pPr>
              <w:pStyle w:val="TableText"/>
              <w:ind w:left="320" w:right="313"/>
              <w:spacing w:before="144" w:line="264" w:lineRule="auto"/>
              <w:rPr>
                <w:sz w:val="20"/>
                <w:szCs w:val="20"/>
              </w:rPr>
            </w:pPr>
            <w:r>
              <w:rPr>
                <w:sz w:val="20"/>
                <w:szCs w:val="20"/>
                <w:spacing w:val="3"/>
              </w:rPr>
              <w:t>高血压病</w:t>
            </w:r>
            <w:r>
              <w:rPr>
                <w:sz w:val="20"/>
                <w:szCs w:val="20"/>
              </w:rPr>
              <w:t xml:space="preserve"> </w:t>
            </w:r>
            <w:r>
              <w:rPr>
                <w:sz w:val="20"/>
                <w:szCs w:val="20"/>
                <w:spacing w:val="-2"/>
              </w:rPr>
              <w:t>伴并发症</w:t>
            </w:r>
          </w:p>
        </w:tc>
        <w:tc>
          <w:tcPr>
            <w:tcW w:w="6408" w:type="dxa"/>
            <w:vAlign w:val="top"/>
          </w:tcPr>
          <w:p>
            <w:pPr>
              <w:pStyle w:val="TableText"/>
              <w:ind w:left="103"/>
              <w:spacing w:before="294" w:line="219" w:lineRule="auto"/>
              <w:rPr>
                <w:sz w:val="20"/>
                <w:szCs w:val="20"/>
              </w:rPr>
            </w:pPr>
            <w:r>
              <w:rPr>
                <w:sz w:val="20"/>
                <w:szCs w:val="20"/>
                <w:spacing w:val="1"/>
              </w:rPr>
              <w:t>经医疗机构确诊为高血压病，同时伴有心、脑、肾、眼并发</w:t>
            </w:r>
            <w:r>
              <w:rPr>
                <w:sz w:val="20"/>
                <w:szCs w:val="20"/>
              </w:rPr>
              <w:t>症之一。</w:t>
            </w:r>
          </w:p>
        </w:tc>
      </w:tr>
      <w:tr>
        <w:trPr>
          <w:trHeight w:val="1659" w:hRule="atLeast"/>
        </w:trPr>
        <w:tc>
          <w:tcPr>
            <w:tcW w:w="455" w:type="dxa"/>
            <w:vAlign w:val="top"/>
          </w:tcPr>
          <w:p>
            <w:pPr>
              <w:spacing w:line="358" w:lineRule="auto"/>
              <w:rPr>
                <w:rFonts w:ascii="Arial"/>
                <w:sz w:val="21"/>
              </w:rPr>
            </w:pPr>
            <w:r/>
          </w:p>
          <w:p>
            <w:pPr>
              <w:spacing w:line="359" w:lineRule="auto"/>
              <w:rPr>
                <w:rFonts w:ascii="Arial"/>
                <w:sz w:val="21"/>
              </w:rPr>
            </w:pPr>
            <w:r/>
          </w:p>
          <w:p>
            <w:pPr>
              <w:pStyle w:val="TableText"/>
              <w:ind w:left="115"/>
              <w:spacing w:before="65" w:line="184" w:lineRule="auto"/>
              <w:rPr>
                <w:sz w:val="20"/>
                <w:szCs w:val="20"/>
              </w:rPr>
            </w:pPr>
            <w:r>
              <w:rPr>
                <w:sz w:val="20"/>
                <w:szCs w:val="20"/>
                <w:spacing w:val="-6"/>
              </w:rPr>
              <w:t>16</w:t>
            </w:r>
          </w:p>
        </w:tc>
        <w:tc>
          <w:tcPr>
            <w:tcW w:w="699" w:type="dxa"/>
            <w:vAlign w:val="top"/>
          </w:tcPr>
          <w:p>
            <w:pPr>
              <w:spacing w:line="333" w:lineRule="auto"/>
              <w:rPr>
                <w:rFonts w:ascii="Arial"/>
                <w:sz w:val="21"/>
              </w:rPr>
            </w:pPr>
            <w:r/>
          </w:p>
          <w:p>
            <w:pPr>
              <w:spacing w:line="334" w:lineRule="auto"/>
              <w:rPr>
                <w:rFonts w:ascii="Arial"/>
                <w:sz w:val="21"/>
              </w:rPr>
            </w:pPr>
            <w:r/>
          </w:p>
          <w:p>
            <w:pPr>
              <w:pStyle w:val="TableText"/>
              <w:ind w:left="139"/>
              <w:spacing w:before="65" w:line="219" w:lineRule="auto"/>
              <w:rPr>
                <w:sz w:val="20"/>
                <w:szCs w:val="20"/>
              </w:rPr>
            </w:pPr>
            <w:r>
              <w:rPr>
                <w:sz w:val="20"/>
                <w:szCs w:val="20"/>
                <w:spacing w:val="4"/>
              </w:rPr>
              <w:t>乙类</w:t>
            </w:r>
          </w:p>
        </w:tc>
        <w:tc>
          <w:tcPr>
            <w:tcW w:w="1458" w:type="dxa"/>
            <w:vAlign w:val="top"/>
          </w:tcPr>
          <w:p>
            <w:pPr>
              <w:spacing w:line="333" w:lineRule="auto"/>
              <w:rPr>
                <w:rFonts w:ascii="Arial"/>
                <w:sz w:val="21"/>
              </w:rPr>
            </w:pPr>
            <w:r/>
          </w:p>
          <w:p>
            <w:pPr>
              <w:spacing w:line="334" w:lineRule="auto"/>
              <w:rPr>
                <w:rFonts w:ascii="Arial"/>
                <w:sz w:val="21"/>
              </w:rPr>
            </w:pPr>
            <w:r/>
          </w:p>
          <w:p>
            <w:pPr>
              <w:pStyle w:val="TableText"/>
              <w:ind w:left="420"/>
              <w:spacing w:before="65" w:line="219" w:lineRule="auto"/>
              <w:rPr>
                <w:sz w:val="20"/>
                <w:szCs w:val="20"/>
              </w:rPr>
            </w:pPr>
            <w:r>
              <w:rPr>
                <w:sz w:val="20"/>
                <w:szCs w:val="20"/>
                <w:spacing w:val="4"/>
              </w:rPr>
              <w:t>冠心病</w:t>
            </w:r>
          </w:p>
        </w:tc>
        <w:tc>
          <w:tcPr>
            <w:tcW w:w="6408" w:type="dxa"/>
            <w:vAlign w:val="top"/>
          </w:tcPr>
          <w:p>
            <w:pPr>
              <w:pStyle w:val="TableText"/>
              <w:ind w:left="102" w:right="114" w:hanging="10"/>
              <w:spacing w:before="285" w:line="264" w:lineRule="auto"/>
              <w:rPr>
                <w:sz w:val="20"/>
                <w:szCs w:val="20"/>
              </w:rPr>
            </w:pPr>
            <w:r>
              <w:rPr>
                <w:sz w:val="20"/>
                <w:szCs w:val="20"/>
              </w:rPr>
              <w:t>经医疗机构确诊为冠心病，有不稳定心绞痛发</w:t>
            </w:r>
            <w:r>
              <w:rPr>
                <w:sz w:val="20"/>
                <w:szCs w:val="20"/>
                <w:spacing w:val="-1"/>
              </w:rPr>
              <w:t>作或心肌梗死病史，并符</w:t>
            </w:r>
            <w:r>
              <w:rPr>
                <w:sz w:val="20"/>
                <w:szCs w:val="20"/>
              </w:rPr>
              <w:t xml:space="preserve"> </w:t>
            </w:r>
            <w:r>
              <w:rPr>
                <w:sz w:val="20"/>
                <w:szCs w:val="20"/>
                <w:spacing w:val="4"/>
              </w:rPr>
              <w:t>合以下条件之一：</w:t>
            </w:r>
          </w:p>
          <w:p>
            <w:pPr>
              <w:pStyle w:val="TableText"/>
              <w:ind w:left="103" w:right="274"/>
              <w:spacing w:before="19" w:line="254" w:lineRule="auto"/>
              <w:rPr>
                <w:sz w:val="20"/>
                <w:szCs w:val="20"/>
              </w:rPr>
            </w:pPr>
            <w:r>
              <w:rPr>
                <w:sz w:val="20"/>
                <w:szCs w:val="20"/>
                <w:spacing w:val="1"/>
              </w:rPr>
              <w:t>冠状动脉造影、冠状动脉</w:t>
            </w:r>
            <w:r>
              <w:rPr>
                <w:sz w:val="20"/>
                <w:szCs w:val="20"/>
              </w:rPr>
              <w:t>CT</w:t>
            </w:r>
            <w:r>
              <w:rPr>
                <w:sz w:val="20"/>
                <w:szCs w:val="20"/>
                <w:spacing w:val="1"/>
              </w:rPr>
              <w:t>、心肌损伤标志物</w:t>
            </w:r>
            <w:r>
              <w:rPr>
                <w:sz w:val="20"/>
                <w:szCs w:val="20"/>
              </w:rPr>
              <w:t>、超声心动图、心脏负 </w:t>
            </w:r>
            <w:r>
              <w:rPr>
                <w:sz w:val="20"/>
                <w:szCs w:val="20"/>
                <w:spacing w:val="-1"/>
              </w:rPr>
              <w:t>荷试验、动态心电图异常改变。</w:t>
            </w:r>
          </w:p>
        </w:tc>
      </w:tr>
      <w:tr>
        <w:trPr>
          <w:trHeight w:val="1974" w:hRule="atLeast"/>
        </w:trPr>
        <w:tc>
          <w:tcPr>
            <w:tcW w:w="455" w:type="dxa"/>
            <w:vAlign w:val="top"/>
          </w:tcPr>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115"/>
              <w:spacing w:before="65" w:line="184" w:lineRule="auto"/>
              <w:rPr>
                <w:sz w:val="20"/>
                <w:szCs w:val="20"/>
              </w:rPr>
            </w:pPr>
            <w:r>
              <w:rPr>
                <w:sz w:val="20"/>
                <w:szCs w:val="20"/>
                <w:spacing w:val="-6"/>
              </w:rPr>
              <w:t>17</w:t>
            </w:r>
          </w:p>
        </w:tc>
        <w:tc>
          <w:tcPr>
            <w:tcW w:w="699"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39"/>
              <w:spacing w:before="65" w:line="219" w:lineRule="auto"/>
              <w:rPr>
                <w:sz w:val="20"/>
                <w:szCs w:val="20"/>
              </w:rPr>
            </w:pPr>
            <w:r>
              <w:rPr>
                <w:sz w:val="20"/>
                <w:szCs w:val="20"/>
                <w:spacing w:val="4"/>
              </w:rPr>
              <w:t>乙类</w:t>
            </w:r>
          </w:p>
        </w:tc>
        <w:tc>
          <w:tcPr>
            <w:tcW w:w="1458"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21"/>
              <w:spacing w:before="65" w:line="220" w:lineRule="auto"/>
              <w:rPr>
                <w:sz w:val="20"/>
                <w:szCs w:val="20"/>
              </w:rPr>
            </w:pPr>
            <w:r>
              <w:rPr>
                <w:sz w:val="20"/>
                <w:szCs w:val="20"/>
                <w:spacing w:val="2"/>
              </w:rPr>
              <w:t>肺源性心脏病</w:t>
            </w:r>
          </w:p>
        </w:tc>
        <w:tc>
          <w:tcPr>
            <w:tcW w:w="6408" w:type="dxa"/>
            <w:vAlign w:val="top"/>
          </w:tcPr>
          <w:p>
            <w:pPr>
              <w:spacing w:line="241" w:lineRule="auto"/>
              <w:rPr>
                <w:rFonts w:ascii="Arial"/>
                <w:sz w:val="21"/>
              </w:rPr>
            </w:pPr>
            <w:r/>
          </w:p>
          <w:p>
            <w:pPr>
              <w:pStyle w:val="TableText"/>
              <w:ind w:left="103" w:right="395"/>
              <w:spacing w:before="65" w:line="254" w:lineRule="auto"/>
              <w:rPr>
                <w:sz w:val="20"/>
                <w:szCs w:val="20"/>
              </w:rPr>
            </w:pPr>
            <w:r>
              <w:rPr>
                <w:sz w:val="20"/>
                <w:szCs w:val="20"/>
                <w:spacing w:val="3"/>
              </w:rPr>
              <w:t>1.有慢阻肺或慢性支气管炎、肺气肿病史，或其他胸肺疾病病史；</w:t>
            </w:r>
            <w:r>
              <w:rPr>
                <w:sz w:val="20"/>
                <w:szCs w:val="20"/>
                <w:spacing w:val="8"/>
              </w:rPr>
              <w:t xml:space="preserve"> </w:t>
            </w:r>
            <w:r>
              <w:rPr>
                <w:sz w:val="20"/>
                <w:szCs w:val="20"/>
                <w:spacing w:val="8"/>
              </w:rPr>
              <w:t>2.符合临床症状和体征；</w:t>
            </w:r>
          </w:p>
          <w:p>
            <w:pPr>
              <w:pStyle w:val="TableText"/>
              <w:ind w:left="102" w:right="205" w:hanging="20"/>
              <w:spacing w:before="18" w:line="263" w:lineRule="auto"/>
              <w:rPr>
                <w:sz w:val="20"/>
                <w:szCs w:val="20"/>
              </w:rPr>
            </w:pPr>
            <w:r>
              <w:rPr>
                <w:sz w:val="20"/>
                <w:szCs w:val="20"/>
              </w:rPr>
              <w:t>3.辅助检查：心电图、X线胸片、超声心动图有肺动脉增宽和右心增大</w:t>
            </w:r>
            <w:r>
              <w:rPr>
                <w:sz w:val="20"/>
                <w:szCs w:val="20"/>
                <w:spacing w:val="8"/>
              </w:rPr>
              <w:t xml:space="preserve"> </w:t>
            </w:r>
            <w:r>
              <w:rPr>
                <w:sz w:val="20"/>
                <w:szCs w:val="20"/>
              </w:rPr>
              <w:t>肥厚的征象。</w:t>
            </w:r>
          </w:p>
          <w:p>
            <w:pPr>
              <w:pStyle w:val="TableText"/>
              <w:ind w:left="103"/>
              <w:spacing w:before="9" w:line="219" w:lineRule="auto"/>
              <w:rPr>
                <w:sz w:val="20"/>
                <w:szCs w:val="20"/>
              </w:rPr>
            </w:pPr>
            <w:r>
              <w:rPr>
                <w:sz w:val="20"/>
                <w:szCs w:val="20"/>
                <w:spacing w:val="-1"/>
              </w:rPr>
              <w:t>符合上述条件，经二级及以上医疗机构确诊。</w:t>
            </w:r>
          </w:p>
        </w:tc>
      </w:tr>
    </w:tbl>
    <w:p>
      <w:pPr>
        <w:rPr>
          <w:rFonts w:ascii="Arial"/>
          <w:sz w:val="21"/>
        </w:rPr>
      </w:pPr>
      <w:r/>
    </w:p>
    <w:p>
      <w:pPr>
        <w:sectPr>
          <w:footerReference w:type="default" r:id="rId16"/>
          <w:pgSz w:w="12110" w:h="16990"/>
          <w:pgMar w:top="1444" w:right="1816" w:bottom="1154" w:left="1155" w:header="0" w:footer="865" w:gutter="0"/>
        </w:sectPr>
        <w:rPr>
          <w:rFonts w:ascii="Arial" w:hAnsi="Arial" w:eastAsia="Arial" w:cs="Arial"/>
          <w:sz w:val="21"/>
          <w:szCs w:val="21"/>
        </w:rPr>
      </w:pPr>
    </w:p>
    <w:p>
      <w:pPr>
        <w:spacing w:before="151"/>
        <w:rPr/>
      </w:pPr>
      <w:r/>
    </w:p>
    <w:tbl>
      <w:tblPr>
        <w:tblStyle w:val="TableNormal"/>
        <w:tblW w:w="90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4"/>
        <w:gridCol w:w="689"/>
        <w:gridCol w:w="1468"/>
        <w:gridCol w:w="6419"/>
      </w:tblGrid>
      <w:tr>
        <w:trPr>
          <w:trHeight w:val="1773" w:hRule="atLeast"/>
        </w:trPr>
        <w:tc>
          <w:tcPr>
            <w:tcW w:w="464"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15"/>
              <w:spacing w:before="68" w:line="184" w:lineRule="auto"/>
              <w:rPr/>
            </w:pPr>
            <w:r>
              <w:rPr>
                <w:spacing w:val="-6"/>
              </w:rPr>
              <w:t>18</w:t>
            </w:r>
          </w:p>
        </w:tc>
        <w:tc>
          <w:tcPr>
            <w:tcW w:w="689" w:type="dxa"/>
            <w:vAlign w:val="top"/>
          </w:tcPr>
          <w:p>
            <w:pPr>
              <w:spacing w:line="355" w:lineRule="auto"/>
              <w:rPr>
                <w:rFonts w:ascii="Arial"/>
                <w:sz w:val="21"/>
              </w:rPr>
            </w:pPr>
            <w:r/>
          </w:p>
          <w:p>
            <w:pPr>
              <w:spacing w:line="356" w:lineRule="auto"/>
              <w:rPr>
                <w:rFonts w:ascii="Arial"/>
                <w:sz w:val="21"/>
              </w:rPr>
            </w:pPr>
            <w:r/>
          </w:p>
          <w:p>
            <w:pPr>
              <w:pStyle w:val="TableText"/>
              <w:ind w:left="121"/>
              <w:spacing w:before="68" w:line="219" w:lineRule="auto"/>
              <w:rPr/>
            </w:pPr>
            <w:r>
              <w:rPr>
                <w:spacing w:val="4"/>
              </w:rPr>
              <w:t>乙类</w:t>
            </w:r>
          </w:p>
        </w:tc>
        <w:tc>
          <w:tcPr>
            <w:tcW w:w="1468" w:type="dxa"/>
            <w:vAlign w:val="top"/>
          </w:tcPr>
          <w:p>
            <w:pPr>
              <w:spacing w:line="354" w:lineRule="auto"/>
              <w:rPr>
                <w:rFonts w:ascii="Arial"/>
                <w:sz w:val="21"/>
              </w:rPr>
            </w:pPr>
            <w:r/>
          </w:p>
          <w:p>
            <w:pPr>
              <w:spacing w:line="355" w:lineRule="auto"/>
              <w:rPr>
                <w:rFonts w:ascii="Arial"/>
                <w:sz w:val="21"/>
              </w:rPr>
            </w:pPr>
            <w:r/>
          </w:p>
          <w:p>
            <w:pPr>
              <w:pStyle w:val="TableText"/>
              <w:ind w:left="92"/>
              <w:spacing w:before="68" w:line="219" w:lineRule="auto"/>
              <w:rPr/>
            </w:pPr>
            <w:r>
              <w:rPr>
                <w:spacing w:val="2"/>
              </w:rPr>
              <w:t>慢性心力衰竭</w:t>
            </w:r>
          </w:p>
        </w:tc>
        <w:tc>
          <w:tcPr>
            <w:tcW w:w="6419" w:type="dxa"/>
            <w:vAlign w:val="top"/>
          </w:tcPr>
          <w:p>
            <w:pPr>
              <w:pStyle w:val="TableText"/>
              <w:ind w:left="94"/>
              <w:spacing w:before="192" w:line="219" w:lineRule="auto"/>
              <w:rPr/>
            </w:pPr>
            <w:r>
              <w:rPr>
                <w:spacing w:val="4"/>
              </w:rPr>
              <w:t>1.有导致心力衰竭的病史，符合心力衰竭</w:t>
            </w:r>
            <w:r>
              <w:rPr>
                <w:spacing w:val="3"/>
              </w:rPr>
              <w:t>的临床症状和体征；</w:t>
            </w:r>
          </w:p>
          <w:p>
            <w:pPr>
              <w:pStyle w:val="TableText"/>
              <w:ind w:left="94" w:right="96"/>
              <w:spacing w:before="32" w:line="260" w:lineRule="auto"/>
              <w:rPr/>
            </w:pPr>
            <w:r>
              <w:rPr>
                <w:spacing w:val="1"/>
              </w:rPr>
              <w:t>2.心功能</w:t>
            </w:r>
            <w:r>
              <w:rPr/>
              <w:t>NYHA</w:t>
            </w:r>
            <w:r>
              <w:rPr>
                <w:spacing w:val="1"/>
              </w:rPr>
              <w:t>分级Ⅱ级以上(含Ⅱ级，患者体力活动</w:t>
            </w:r>
            <w:r>
              <w:rPr/>
              <w:t>受轻度及轻度以 </w:t>
            </w:r>
            <w:r>
              <w:rPr>
                <w:spacing w:val="7"/>
              </w:rPr>
              <w:t>上的限制);</w:t>
            </w:r>
          </w:p>
          <w:p>
            <w:pPr>
              <w:pStyle w:val="TableText"/>
              <w:ind w:left="94"/>
              <w:spacing w:before="28" w:line="219" w:lineRule="auto"/>
              <w:rPr/>
            </w:pPr>
            <w:r>
              <w:rPr/>
              <w:t>3.影像学检查异常。</w:t>
            </w:r>
          </w:p>
          <w:p>
            <w:pPr>
              <w:pStyle w:val="TableText"/>
              <w:ind w:left="94"/>
              <w:spacing w:before="19" w:line="219" w:lineRule="auto"/>
              <w:rPr/>
            </w:pPr>
            <w:r>
              <w:rPr/>
              <w:t>符合上述条件，经二级及以上医疗机构确诊。</w:t>
            </w:r>
          </w:p>
        </w:tc>
      </w:tr>
      <w:tr>
        <w:trPr>
          <w:trHeight w:val="1439" w:hRule="atLeast"/>
        </w:trPr>
        <w:tc>
          <w:tcPr>
            <w:tcW w:w="464" w:type="dxa"/>
            <w:vAlign w:val="top"/>
          </w:tcPr>
          <w:p>
            <w:pPr>
              <w:spacing w:line="300" w:lineRule="auto"/>
              <w:rPr>
                <w:rFonts w:ascii="Arial"/>
                <w:sz w:val="21"/>
              </w:rPr>
            </w:pPr>
            <w:r/>
          </w:p>
          <w:p>
            <w:pPr>
              <w:spacing w:line="301" w:lineRule="auto"/>
              <w:rPr>
                <w:rFonts w:ascii="Arial"/>
                <w:sz w:val="21"/>
              </w:rPr>
            </w:pPr>
            <w:r/>
          </w:p>
          <w:p>
            <w:pPr>
              <w:pStyle w:val="TableText"/>
              <w:ind w:left="115"/>
              <w:spacing w:before="68" w:line="184" w:lineRule="auto"/>
              <w:rPr/>
            </w:pPr>
            <w:r>
              <w:rPr>
                <w:spacing w:val="-6"/>
              </w:rPr>
              <w:t>19</w:t>
            </w:r>
          </w:p>
        </w:tc>
        <w:tc>
          <w:tcPr>
            <w:tcW w:w="689" w:type="dxa"/>
            <w:vAlign w:val="top"/>
          </w:tcPr>
          <w:p>
            <w:pPr>
              <w:spacing w:line="274" w:lineRule="auto"/>
              <w:rPr>
                <w:rFonts w:ascii="Arial"/>
                <w:sz w:val="21"/>
              </w:rPr>
            </w:pPr>
            <w:r/>
          </w:p>
          <w:p>
            <w:pPr>
              <w:spacing w:line="275" w:lineRule="auto"/>
              <w:rPr>
                <w:rFonts w:ascii="Arial"/>
                <w:sz w:val="21"/>
              </w:rPr>
            </w:pPr>
            <w:r/>
          </w:p>
          <w:p>
            <w:pPr>
              <w:pStyle w:val="TableText"/>
              <w:ind w:left="121"/>
              <w:spacing w:before="68" w:line="219" w:lineRule="auto"/>
              <w:rPr/>
            </w:pPr>
            <w:r>
              <w:rPr>
                <w:spacing w:val="4"/>
              </w:rPr>
              <w:t>乙类</w:t>
            </w:r>
          </w:p>
        </w:tc>
        <w:tc>
          <w:tcPr>
            <w:tcW w:w="1468" w:type="dxa"/>
            <w:vAlign w:val="top"/>
          </w:tcPr>
          <w:p>
            <w:pPr>
              <w:spacing w:line="274" w:lineRule="auto"/>
              <w:rPr>
                <w:rFonts w:ascii="Arial"/>
                <w:sz w:val="21"/>
              </w:rPr>
            </w:pPr>
            <w:r/>
          </w:p>
          <w:p>
            <w:pPr>
              <w:spacing w:line="275" w:lineRule="auto"/>
              <w:rPr>
                <w:rFonts w:ascii="Arial"/>
                <w:sz w:val="21"/>
              </w:rPr>
            </w:pPr>
            <w:r/>
          </w:p>
          <w:p>
            <w:pPr>
              <w:pStyle w:val="TableText"/>
              <w:ind w:left="202"/>
              <w:spacing w:before="68" w:line="219" w:lineRule="auto"/>
              <w:rPr/>
            </w:pPr>
            <w:r>
              <w:rPr>
                <w:spacing w:val="2"/>
              </w:rPr>
              <w:t>慢性肾脏病</w:t>
            </w:r>
          </w:p>
        </w:tc>
        <w:tc>
          <w:tcPr>
            <w:tcW w:w="6419" w:type="dxa"/>
            <w:vAlign w:val="top"/>
          </w:tcPr>
          <w:p>
            <w:pPr>
              <w:pStyle w:val="TableText"/>
              <w:ind w:left="94" w:firstLine="29"/>
              <w:spacing w:before="168" w:line="252" w:lineRule="auto"/>
              <w:rPr/>
            </w:pPr>
            <w:r>
              <w:rPr>
                <w:spacing w:val="-7"/>
              </w:rPr>
              <w:t>1.慢性肾脏损伤病程超过三个月，相应的临床检查报告包括血、</w:t>
            </w:r>
            <w:r>
              <w:rPr>
                <w:spacing w:val="-8"/>
              </w:rPr>
              <w:t>尿影像</w:t>
            </w:r>
            <w:r>
              <w:rPr/>
              <w:t xml:space="preserve"> </w:t>
            </w:r>
            <w:r>
              <w:rPr>
                <w:spacing w:val="10"/>
              </w:rPr>
              <w:t>学或病理学检查异常；</w:t>
            </w:r>
          </w:p>
          <w:p>
            <w:pPr>
              <w:pStyle w:val="TableText"/>
              <w:ind w:left="94"/>
              <w:spacing w:before="29" w:line="219" w:lineRule="auto"/>
              <w:rPr/>
            </w:pPr>
            <w:r>
              <w:rPr/>
              <w:t>2.GFR≤60ml/分且病程超过三个月。</w:t>
            </w:r>
          </w:p>
          <w:p>
            <w:pPr>
              <w:pStyle w:val="TableText"/>
              <w:ind w:left="94"/>
              <w:spacing w:before="29" w:line="219" w:lineRule="auto"/>
              <w:rPr/>
            </w:pPr>
            <w:r>
              <w:rPr/>
              <w:t>经二级及以上医疗机构诊断并符合上述条件之一者。</w:t>
            </w:r>
          </w:p>
        </w:tc>
      </w:tr>
      <w:tr>
        <w:trPr>
          <w:trHeight w:val="450" w:hRule="atLeast"/>
        </w:trPr>
        <w:tc>
          <w:tcPr>
            <w:tcW w:w="464" w:type="dxa"/>
            <w:vAlign w:val="top"/>
          </w:tcPr>
          <w:p>
            <w:pPr>
              <w:pStyle w:val="TableText"/>
              <w:ind w:left="115"/>
              <w:spacing w:before="175" w:line="183" w:lineRule="auto"/>
              <w:rPr/>
            </w:pPr>
            <w:r>
              <w:rPr>
                <w:spacing w:val="-3"/>
              </w:rPr>
              <w:t>20</w:t>
            </w:r>
          </w:p>
        </w:tc>
        <w:tc>
          <w:tcPr>
            <w:tcW w:w="689" w:type="dxa"/>
            <w:vAlign w:val="top"/>
          </w:tcPr>
          <w:p>
            <w:pPr>
              <w:pStyle w:val="TableText"/>
              <w:ind w:left="121"/>
              <w:spacing w:before="121" w:line="219" w:lineRule="auto"/>
              <w:rPr/>
            </w:pPr>
            <w:r>
              <w:rPr>
                <w:spacing w:val="4"/>
              </w:rPr>
              <w:t>乙类</w:t>
            </w:r>
          </w:p>
        </w:tc>
        <w:tc>
          <w:tcPr>
            <w:tcW w:w="1468" w:type="dxa"/>
            <w:vAlign w:val="top"/>
          </w:tcPr>
          <w:p>
            <w:pPr>
              <w:pStyle w:val="TableText"/>
              <w:ind w:left="202"/>
              <w:spacing w:before="121" w:line="219" w:lineRule="auto"/>
              <w:rPr/>
            </w:pPr>
            <w:r>
              <w:rPr>
                <w:spacing w:val="1"/>
              </w:rPr>
              <w:t>肾病综合征</w:t>
            </w:r>
          </w:p>
        </w:tc>
        <w:tc>
          <w:tcPr>
            <w:tcW w:w="6419" w:type="dxa"/>
            <w:vAlign w:val="top"/>
          </w:tcPr>
          <w:p>
            <w:pPr>
              <w:pStyle w:val="TableText"/>
              <w:ind w:left="94"/>
              <w:spacing w:before="120" w:line="219" w:lineRule="auto"/>
              <w:rPr/>
            </w:pPr>
            <w:r>
              <w:rPr/>
              <w:t>经二级及以上医疗机构确诊为肾病综合征。</w:t>
            </w:r>
          </w:p>
        </w:tc>
      </w:tr>
      <w:tr>
        <w:trPr>
          <w:trHeight w:val="3087" w:hRule="atLeast"/>
        </w:trPr>
        <w:tc>
          <w:tcPr>
            <w:tcW w:w="464"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5"/>
              <w:spacing w:before="68" w:line="184" w:lineRule="auto"/>
              <w:rPr/>
            </w:pPr>
            <w:r>
              <w:rPr>
                <w:spacing w:val="-3"/>
              </w:rPr>
              <w:t>21</w:t>
            </w:r>
          </w:p>
        </w:tc>
        <w:tc>
          <w:tcPr>
            <w:tcW w:w="689"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21"/>
              <w:spacing w:before="68" w:line="219" w:lineRule="auto"/>
              <w:rPr/>
            </w:pPr>
            <w:r>
              <w:rPr>
                <w:spacing w:val="4"/>
              </w:rPr>
              <w:t>乙类</w:t>
            </w:r>
          </w:p>
        </w:tc>
        <w:tc>
          <w:tcPr>
            <w:tcW w:w="1468"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02"/>
              <w:spacing w:before="68" w:line="219" w:lineRule="auto"/>
              <w:rPr/>
            </w:pPr>
            <w:r>
              <w:rPr>
                <w:spacing w:val="3"/>
              </w:rPr>
              <w:t>重症肌无力</w:t>
            </w:r>
          </w:p>
        </w:tc>
        <w:tc>
          <w:tcPr>
            <w:tcW w:w="6419" w:type="dxa"/>
            <w:vAlign w:val="top"/>
          </w:tcPr>
          <w:p>
            <w:pPr>
              <w:pStyle w:val="TableText"/>
              <w:ind w:left="94"/>
              <w:spacing w:before="271" w:line="219" w:lineRule="auto"/>
              <w:rPr/>
            </w:pPr>
            <w:r>
              <w:rPr>
                <w:spacing w:val="1"/>
              </w:rPr>
              <w:t>1.必要条件</w:t>
            </w:r>
          </w:p>
          <w:p>
            <w:pPr>
              <w:pStyle w:val="TableText"/>
              <w:ind w:left="84"/>
              <w:spacing w:before="37" w:line="216" w:lineRule="auto"/>
              <w:rPr/>
            </w:pPr>
            <w:r>
              <w:rPr/>
              <w:t>具有典型重症肌无力临床特征(波动性肌无力),经二级及以上医院临</w:t>
            </w:r>
          </w:p>
          <w:p>
            <w:pPr>
              <w:pStyle w:val="TableText"/>
              <w:ind w:left="94" w:right="4210"/>
              <w:spacing w:before="77" w:line="228" w:lineRule="auto"/>
              <w:rPr/>
            </w:pPr>
            <w:r>
              <w:rPr/>
              <w:t>床确诊为重症肌无力。</w:t>
            </w:r>
            <w:r>
              <w:rPr>
                <w:spacing w:val="3"/>
              </w:rPr>
              <w:t xml:space="preserve"> </w:t>
            </w:r>
            <w:r>
              <w:rPr>
                <w:spacing w:val="-2"/>
              </w:rPr>
              <w:t>2.参考条件</w:t>
            </w:r>
          </w:p>
          <w:p>
            <w:pPr>
              <w:pStyle w:val="TableText"/>
              <w:ind w:left="293"/>
              <w:spacing w:before="41" w:line="219" w:lineRule="auto"/>
              <w:rPr/>
            </w:pPr>
            <w:r>
              <w:rPr>
                <w:spacing w:val="5"/>
              </w:rPr>
              <w:t>(1)新斯的明(或腾喜龙)试验：阳性；</w:t>
            </w:r>
          </w:p>
          <w:p>
            <w:pPr>
              <w:pStyle w:val="TableText"/>
              <w:ind w:left="293"/>
              <w:spacing w:before="51" w:line="219" w:lineRule="auto"/>
              <w:rPr/>
            </w:pPr>
            <w:r>
              <w:rPr>
                <w:spacing w:val="2"/>
              </w:rPr>
              <w:t>(2)电生理学检查：</w:t>
            </w:r>
            <w:r>
              <w:rPr/>
              <w:t>RNS</w:t>
            </w:r>
            <w:r>
              <w:rPr>
                <w:spacing w:val="2"/>
              </w:rPr>
              <w:t>衰减10%;</w:t>
            </w:r>
          </w:p>
          <w:p>
            <w:pPr>
              <w:pStyle w:val="TableText"/>
              <w:ind w:left="94" w:right="230" w:firstLine="209"/>
              <w:spacing w:before="55" w:line="244" w:lineRule="auto"/>
              <w:rPr/>
            </w:pPr>
            <w:r>
              <w:rPr>
                <w:spacing w:val="4"/>
              </w:rPr>
              <w:t>(3)免疫学检测：</w:t>
            </w:r>
            <w:r>
              <w:rPr/>
              <w:t>AchR</w:t>
            </w:r>
            <w:r>
              <w:rPr>
                <w:spacing w:val="4"/>
              </w:rPr>
              <w:t>-</w:t>
            </w:r>
            <w:r>
              <w:rPr/>
              <w:t>Ab</w:t>
            </w:r>
            <w:r>
              <w:rPr>
                <w:spacing w:val="4"/>
              </w:rPr>
              <w:t>或其他相关性抗体</w:t>
            </w:r>
            <w:r>
              <w:rPr/>
              <w:t>MuSK</w:t>
            </w:r>
            <w:r>
              <w:rPr>
                <w:spacing w:val="4"/>
              </w:rPr>
              <w:t>-</w:t>
            </w:r>
            <w:r>
              <w:rPr/>
              <w:t>Ab</w:t>
            </w:r>
            <w:r>
              <w:rPr>
                <w:spacing w:val="4"/>
              </w:rPr>
              <w:t>、</w:t>
            </w:r>
            <w:r>
              <w:rPr/>
              <w:t>RyR</w:t>
            </w:r>
            <w:r>
              <w:rPr>
                <w:spacing w:val="4"/>
              </w:rPr>
              <w:t>-</w:t>
            </w:r>
            <w:r>
              <w:rPr/>
              <w:t>Ab</w:t>
            </w:r>
            <w:r>
              <w:rPr>
                <w:spacing w:val="4"/>
              </w:rPr>
              <w:t>、</w:t>
            </w:r>
            <w:r>
              <w:rPr>
                <w:spacing w:val="10"/>
              </w:rPr>
              <w:t xml:space="preserve"> </w:t>
            </w:r>
            <w:r>
              <w:rPr/>
              <w:t>Titin-Ab、LRP4-Ab滴度升高。</w:t>
            </w:r>
          </w:p>
          <w:p>
            <w:pPr>
              <w:pStyle w:val="TableText"/>
              <w:ind w:left="94"/>
              <w:spacing w:before="20" w:line="219" w:lineRule="auto"/>
              <w:rPr/>
            </w:pPr>
            <w:r>
              <w:rPr/>
              <w:t>准入标准：必要条件一条+参考条件一条</w:t>
            </w:r>
          </w:p>
        </w:tc>
      </w:tr>
      <w:tr>
        <w:trPr>
          <w:trHeight w:val="1099" w:hRule="atLeast"/>
        </w:trPr>
        <w:tc>
          <w:tcPr>
            <w:tcW w:w="464" w:type="dxa"/>
            <w:vAlign w:val="top"/>
          </w:tcPr>
          <w:p>
            <w:pPr>
              <w:spacing w:line="437" w:lineRule="auto"/>
              <w:rPr>
                <w:rFonts w:ascii="Arial"/>
                <w:sz w:val="21"/>
              </w:rPr>
            </w:pPr>
            <w:r/>
          </w:p>
          <w:p>
            <w:pPr>
              <w:pStyle w:val="TableText"/>
              <w:ind w:left="115"/>
              <w:spacing w:before="68" w:line="183" w:lineRule="auto"/>
              <w:rPr/>
            </w:pPr>
            <w:r>
              <w:rPr>
                <w:spacing w:val="-3"/>
              </w:rPr>
              <w:t>22</w:t>
            </w:r>
          </w:p>
        </w:tc>
        <w:tc>
          <w:tcPr>
            <w:tcW w:w="689" w:type="dxa"/>
            <w:vAlign w:val="top"/>
          </w:tcPr>
          <w:p>
            <w:pPr>
              <w:spacing w:line="384" w:lineRule="auto"/>
              <w:rPr>
                <w:rFonts w:ascii="Arial"/>
                <w:sz w:val="21"/>
              </w:rPr>
            </w:pPr>
            <w:r/>
          </w:p>
          <w:p>
            <w:pPr>
              <w:pStyle w:val="TableText"/>
              <w:ind w:left="121"/>
              <w:spacing w:before="68" w:line="219" w:lineRule="auto"/>
              <w:rPr/>
            </w:pPr>
            <w:r>
              <w:rPr>
                <w:spacing w:val="4"/>
              </w:rPr>
              <w:t>乙类</w:t>
            </w:r>
          </w:p>
        </w:tc>
        <w:tc>
          <w:tcPr>
            <w:tcW w:w="1468" w:type="dxa"/>
            <w:vAlign w:val="top"/>
          </w:tcPr>
          <w:p>
            <w:pPr>
              <w:spacing w:line="245" w:lineRule="auto"/>
              <w:rPr>
                <w:rFonts w:ascii="Arial"/>
                <w:sz w:val="21"/>
              </w:rPr>
            </w:pPr>
            <w:r/>
          </w:p>
          <w:p>
            <w:pPr>
              <w:pStyle w:val="TableText"/>
              <w:ind w:left="42" w:right="9" w:firstLine="99"/>
              <w:spacing w:before="68" w:line="251" w:lineRule="auto"/>
              <w:rPr/>
            </w:pPr>
            <w:r>
              <w:rPr>
                <w:spacing w:val="2"/>
              </w:rPr>
              <w:t>脑出血(恢复</w:t>
            </w:r>
            <w:r>
              <w:rPr/>
              <w:t xml:space="preserve">  </w:t>
            </w:r>
            <w:r>
              <w:rPr>
                <w:spacing w:val="5"/>
              </w:rPr>
              <w:t>期、后遗症期)</w:t>
            </w:r>
          </w:p>
        </w:tc>
        <w:tc>
          <w:tcPr>
            <w:tcW w:w="6419" w:type="dxa"/>
            <w:vAlign w:val="top"/>
          </w:tcPr>
          <w:p>
            <w:pPr>
              <w:pStyle w:val="TableText"/>
              <w:ind w:left="94" w:right="2109"/>
              <w:spacing w:before="154" w:line="259" w:lineRule="auto"/>
              <w:rPr/>
            </w:pPr>
            <w:r>
              <w:rPr/>
              <w:t>1.有高血压、脑出血病史且需要长期治疗的。</w:t>
            </w:r>
            <w:r>
              <w:rPr>
                <w:spacing w:val="4"/>
              </w:rPr>
              <w:t xml:space="preserve"> </w:t>
            </w:r>
            <w:r>
              <w:rPr/>
              <w:t>2.脑CT或磁共振提示脑出血。</w:t>
            </w:r>
          </w:p>
          <w:p>
            <w:pPr>
              <w:pStyle w:val="TableText"/>
              <w:ind w:left="94"/>
              <w:spacing w:line="218" w:lineRule="auto"/>
              <w:rPr/>
            </w:pPr>
            <w:r>
              <w:rPr/>
              <w:t>3.有二级及以上医疗机构出具的住院病历。</w:t>
            </w:r>
          </w:p>
        </w:tc>
      </w:tr>
      <w:tr>
        <w:trPr>
          <w:trHeight w:val="1439" w:hRule="atLeast"/>
        </w:trPr>
        <w:tc>
          <w:tcPr>
            <w:tcW w:w="464" w:type="dxa"/>
            <w:vAlign w:val="top"/>
          </w:tcPr>
          <w:p>
            <w:pPr>
              <w:spacing w:line="303" w:lineRule="auto"/>
              <w:rPr>
                <w:rFonts w:ascii="Arial"/>
                <w:sz w:val="21"/>
              </w:rPr>
            </w:pPr>
            <w:r/>
          </w:p>
          <w:p>
            <w:pPr>
              <w:spacing w:line="304" w:lineRule="auto"/>
              <w:rPr>
                <w:rFonts w:ascii="Arial"/>
                <w:sz w:val="21"/>
              </w:rPr>
            </w:pPr>
            <w:r/>
          </w:p>
          <w:p>
            <w:pPr>
              <w:pStyle w:val="TableText"/>
              <w:ind w:left="115"/>
              <w:spacing w:before="69" w:line="183" w:lineRule="auto"/>
              <w:rPr/>
            </w:pPr>
            <w:r>
              <w:rPr>
                <w:spacing w:val="-3"/>
              </w:rPr>
              <w:t>23</w:t>
            </w:r>
          </w:p>
        </w:tc>
        <w:tc>
          <w:tcPr>
            <w:tcW w:w="689" w:type="dxa"/>
            <w:vAlign w:val="top"/>
          </w:tcPr>
          <w:p>
            <w:pPr>
              <w:spacing w:line="277" w:lineRule="auto"/>
              <w:rPr>
                <w:rFonts w:ascii="Arial"/>
                <w:sz w:val="21"/>
              </w:rPr>
            </w:pPr>
            <w:r/>
          </w:p>
          <w:p>
            <w:pPr>
              <w:spacing w:line="277" w:lineRule="auto"/>
              <w:rPr>
                <w:rFonts w:ascii="Arial"/>
                <w:sz w:val="21"/>
              </w:rPr>
            </w:pPr>
            <w:r/>
          </w:p>
          <w:p>
            <w:pPr>
              <w:pStyle w:val="TableText"/>
              <w:ind w:left="121"/>
              <w:spacing w:before="68" w:line="219" w:lineRule="auto"/>
              <w:rPr/>
            </w:pPr>
            <w:r>
              <w:rPr>
                <w:spacing w:val="4"/>
              </w:rPr>
              <w:t>乙类</w:t>
            </w:r>
          </w:p>
        </w:tc>
        <w:tc>
          <w:tcPr>
            <w:tcW w:w="1468" w:type="dxa"/>
            <w:vAlign w:val="top"/>
          </w:tcPr>
          <w:p>
            <w:pPr>
              <w:spacing w:line="403" w:lineRule="auto"/>
              <w:rPr>
                <w:rFonts w:ascii="Arial"/>
                <w:sz w:val="21"/>
              </w:rPr>
            </w:pPr>
            <w:r/>
          </w:p>
          <w:p>
            <w:pPr>
              <w:pStyle w:val="TableText"/>
              <w:ind w:left="42" w:right="9" w:firstLine="99"/>
              <w:spacing w:before="68" w:line="252" w:lineRule="auto"/>
              <w:rPr/>
            </w:pPr>
            <w:r>
              <w:rPr>
                <w:spacing w:val="2"/>
              </w:rPr>
              <w:t>脑梗死(恢复</w:t>
            </w:r>
            <w:r>
              <w:rPr/>
              <w:t xml:space="preserve">  </w:t>
            </w:r>
            <w:r>
              <w:rPr>
                <w:spacing w:val="5"/>
              </w:rPr>
              <w:t>期、后遗症期)</w:t>
            </w:r>
          </w:p>
        </w:tc>
        <w:tc>
          <w:tcPr>
            <w:tcW w:w="6419" w:type="dxa"/>
            <w:vAlign w:val="top"/>
          </w:tcPr>
          <w:p>
            <w:pPr>
              <w:spacing w:line="256" w:lineRule="auto"/>
              <w:rPr>
                <w:rFonts w:ascii="Arial"/>
                <w:sz w:val="21"/>
              </w:rPr>
            </w:pPr>
            <w:r/>
          </w:p>
          <w:p>
            <w:pPr>
              <w:pStyle w:val="TableText"/>
              <w:ind w:left="94" w:firstLine="19"/>
              <w:spacing w:before="68" w:line="246" w:lineRule="auto"/>
              <w:jc w:val="both"/>
              <w:rPr/>
            </w:pPr>
            <w:r>
              <w:rPr>
                <w:spacing w:val="-10"/>
              </w:rPr>
              <w:t>1.临床出现相应的脑部神经系统症状及体征，二级及以上医疗机构诊断</w:t>
            </w:r>
            <w:r>
              <w:rPr>
                <w:spacing w:val="4"/>
              </w:rPr>
              <w:t xml:space="preserve">  </w:t>
            </w:r>
            <w:r>
              <w:rPr>
                <w:spacing w:val="-3"/>
              </w:rPr>
              <w:t>为脑梗死(脑栓塞),住院治疗后仍遗有神经症状及体征需继续治疗的；</w:t>
            </w:r>
            <w:r>
              <w:rPr>
                <w:spacing w:val="4"/>
              </w:rPr>
              <w:t xml:space="preserve"> </w:t>
            </w:r>
            <w:r>
              <w:rPr>
                <w:spacing w:val="-3"/>
              </w:rPr>
              <w:t>2.影像学检查提示脑梗死(脑栓塞)灶或颅内、颅外血管中重度狭窄。</w:t>
            </w:r>
          </w:p>
        </w:tc>
      </w:tr>
      <w:tr>
        <w:trPr>
          <w:trHeight w:val="1109" w:hRule="atLeast"/>
        </w:trPr>
        <w:tc>
          <w:tcPr>
            <w:tcW w:w="464" w:type="dxa"/>
            <w:vAlign w:val="top"/>
          </w:tcPr>
          <w:p>
            <w:pPr>
              <w:spacing w:line="439" w:lineRule="auto"/>
              <w:rPr>
                <w:rFonts w:ascii="Arial"/>
                <w:sz w:val="21"/>
              </w:rPr>
            </w:pPr>
            <w:r/>
          </w:p>
          <w:p>
            <w:pPr>
              <w:pStyle w:val="TableText"/>
              <w:ind w:left="115"/>
              <w:spacing w:before="68" w:line="183" w:lineRule="auto"/>
              <w:rPr/>
            </w:pPr>
            <w:r>
              <w:rPr>
                <w:spacing w:val="-3"/>
              </w:rPr>
              <w:t>24</w:t>
            </w:r>
          </w:p>
        </w:tc>
        <w:tc>
          <w:tcPr>
            <w:tcW w:w="689" w:type="dxa"/>
            <w:vAlign w:val="top"/>
          </w:tcPr>
          <w:p>
            <w:pPr>
              <w:spacing w:line="386" w:lineRule="auto"/>
              <w:rPr>
                <w:rFonts w:ascii="Arial"/>
                <w:sz w:val="21"/>
              </w:rPr>
            </w:pPr>
            <w:r/>
          </w:p>
          <w:p>
            <w:pPr>
              <w:pStyle w:val="TableText"/>
              <w:ind w:left="121"/>
              <w:spacing w:before="68" w:line="219" w:lineRule="auto"/>
              <w:rPr/>
            </w:pPr>
            <w:r>
              <w:rPr>
                <w:spacing w:val="4"/>
              </w:rPr>
              <w:t>乙类</w:t>
            </w:r>
          </w:p>
        </w:tc>
        <w:tc>
          <w:tcPr>
            <w:tcW w:w="1468" w:type="dxa"/>
            <w:vAlign w:val="top"/>
          </w:tcPr>
          <w:p>
            <w:pPr>
              <w:spacing w:line="257" w:lineRule="auto"/>
              <w:rPr>
                <w:rFonts w:ascii="Arial"/>
                <w:sz w:val="21"/>
              </w:rPr>
            </w:pPr>
            <w:r/>
          </w:p>
          <w:p>
            <w:pPr>
              <w:pStyle w:val="TableText"/>
              <w:ind w:left="92" w:right="96" w:firstLine="109"/>
              <w:spacing w:before="68" w:line="250" w:lineRule="auto"/>
              <w:rPr/>
            </w:pPr>
            <w:r>
              <w:rPr>
                <w:spacing w:val="2"/>
              </w:rPr>
              <w:t>帕金森病及</w:t>
            </w:r>
            <w:r>
              <w:rPr/>
              <w:t xml:space="preserve">  </w:t>
            </w:r>
            <w:r>
              <w:rPr>
                <w:spacing w:val="1"/>
              </w:rPr>
              <w:t>帕金森综合征</w:t>
            </w:r>
          </w:p>
        </w:tc>
        <w:tc>
          <w:tcPr>
            <w:tcW w:w="6419" w:type="dxa"/>
            <w:vAlign w:val="top"/>
          </w:tcPr>
          <w:p>
            <w:pPr>
              <w:pStyle w:val="TableText"/>
              <w:ind w:left="94" w:firstLine="39"/>
              <w:spacing w:before="305" w:line="259" w:lineRule="auto"/>
              <w:rPr/>
            </w:pPr>
            <w:r>
              <w:rPr>
                <w:spacing w:val="-8"/>
              </w:rPr>
              <w:t>出现运动迟缓、静止性震颤、肌强直、姿势平衡障碍等临床表现，经二</w:t>
            </w:r>
            <w:r>
              <w:rPr>
                <w:spacing w:val="12"/>
              </w:rPr>
              <w:t xml:space="preserve"> </w:t>
            </w:r>
            <w:r>
              <w:rPr/>
              <w:t>级及以上医疗机构神经专科确诊为帕金森病及帕金森综合</w:t>
            </w:r>
            <w:r>
              <w:rPr>
                <w:spacing w:val="-1"/>
              </w:rPr>
              <w:t>征。</w:t>
            </w:r>
          </w:p>
        </w:tc>
      </w:tr>
      <w:tr>
        <w:trPr>
          <w:trHeight w:val="1109" w:hRule="atLeast"/>
        </w:trPr>
        <w:tc>
          <w:tcPr>
            <w:tcW w:w="464" w:type="dxa"/>
            <w:vAlign w:val="top"/>
          </w:tcPr>
          <w:p>
            <w:pPr>
              <w:spacing w:line="440" w:lineRule="auto"/>
              <w:rPr>
                <w:rFonts w:ascii="Arial"/>
                <w:sz w:val="21"/>
              </w:rPr>
            </w:pPr>
            <w:r/>
          </w:p>
          <w:p>
            <w:pPr>
              <w:pStyle w:val="TableText"/>
              <w:ind w:left="115"/>
              <w:spacing w:before="69" w:line="183" w:lineRule="auto"/>
              <w:rPr/>
            </w:pPr>
            <w:r>
              <w:rPr>
                <w:spacing w:val="-3"/>
              </w:rPr>
              <w:t>25</w:t>
            </w:r>
          </w:p>
        </w:tc>
        <w:tc>
          <w:tcPr>
            <w:tcW w:w="689" w:type="dxa"/>
            <w:vAlign w:val="top"/>
          </w:tcPr>
          <w:p>
            <w:pPr>
              <w:spacing w:line="387" w:lineRule="auto"/>
              <w:rPr>
                <w:rFonts w:ascii="Arial"/>
                <w:sz w:val="21"/>
              </w:rPr>
            </w:pPr>
            <w:r/>
          </w:p>
          <w:p>
            <w:pPr>
              <w:pStyle w:val="TableText"/>
              <w:ind w:left="121"/>
              <w:spacing w:before="68" w:line="219" w:lineRule="auto"/>
              <w:rPr/>
            </w:pPr>
            <w:r>
              <w:rPr>
                <w:spacing w:val="4"/>
              </w:rPr>
              <w:t>乙类</w:t>
            </w:r>
          </w:p>
        </w:tc>
        <w:tc>
          <w:tcPr>
            <w:tcW w:w="1468" w:type="dxa"/>
            <w:vAlign w:val="top"/>
          </w:tcPr>
          <w:p>
            <w:pPr>
              <w:spacing w:line="387" w:lineRule="auto"/>
              <w:rPr>
                <w:rFonts w:ascii="Arial"/>
                <w:sz w:val="21"/>
              </w:rPr>
            </w:pPr>
            <w:r/>
          </w:p>
          <w:p>
            <w:pPr>
              <w:pStyle w:val="TableText"/>
              <w:ind w:left="512"/>
              <w:spacing w:before="68" w:line="220" w:lineRule="auto"/>
              <w:rPr/>
            </w:pPr>
            <w:r>
              <w:rPr>
                <w:spacing w:val="-2"/>
              </w:rPr>
              <w:t>癫痫</w:t>
            </w:r>
          </w:p>
        </w:tc>
        <w:tc>
          <w:tcPr>
            <w:tcW w:w="6419" w:type="dxa"/>
            <w:vAlign w:val="top"/>
          </w:tcPr>
          <w:p>
            <w:pPr>
              <w:pStyle w:val="TableText"/>
              <w:ind w:left="94"/>
              <w:spacing w:before="177" w:line="219" w:lineRule="auto"/>
              <w:rPr/>
            </w:pPr>
            <w:r>
              <w:rPr>
                <w:spacing w:val="5"/>
              </w:rPr>
              <w:t>1.符合癫痫的临床表现并有明确的诊断；</w:t>
            </w:r>
          </w:p>
          <w:p>
            <w:pPr>
              <w:pStyle w:val="TableText"/>
              <w:ind w:left="94" w:right="490"/>
              <w:spacing w:before="10" w:line="267" w:lineRule="auto"/>
              <w:rPr/>
            </w:pPr>
            <w:r>
              <w:rPr>
                <w:spacing w:val="1"/>
              </w:rPr>
              <w:t>2.脑电图检查符合癫痫诊断标准(阴性结果不能排除癫痫诊断);</w:t>
            </w:r>
            <w:r>
              <w:rPr>
                <w:spacing w:val="18"/>
              </w:rPr>
              <w:t xml:space="preserve"> </w:t>
            </w:r>
            <w:r>
              <w:rPr/>
              <w:t>3.有二级及以上医疗机构出具的治疗病历资料。</w:t>
            </w:r>
          </w:p>
        </w:tc>
      </w:tr>
      <w:tr>
        <w:trPr>
          <w:trHeight w:val="1774" w:hRule="atLeast"/>
        </w:trPr>
        <w:tc>
          <w:tcPr>
            <w:tcW w:w="464"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5"/>
              <w:spacing w:before="68" w:line="183" w:lineRule="auto"/>
              <w:rPr/>
            </w:pPr>
            <w:r>
              <w:rPr>
                <w:spacing w:val="-3"/>
              </w:rPr>
              <w:t>26</w:t>
            </w:r>
          </w:p>
        </w:tc>
        <w:tc>
          <w:tcPr>
            <w:tcW w:w="689" w:type="dxa"/>
            <w:vAlign w:val="top"/>
          </w:tcPr>
          <w:p>
            <w:pPr>
              <w:spacing w:line="357" w:lineRule="auto"/>
              <w:rPr>
                <w:rFonts w:ascii="Arial"/>
                <w:sz w:val="21"/>
              </w:rPr>
            </w:pPr>
            <w:r/>
          </w:p>
          <w:p>
            <w:pPr>
              <w:spacing w:line="358" w:lineRule="auto"/>
              <w:rPr>
                <w:rFonts w:ascii="Arial"/>
                <w:sz w:val="21"/>
              </w:rPr>
            </w:pPr>
            <w:r/>
          </w:p>
          <w:p>
            <w:pPr>
              <w:pStyle w:val="TableText"/>
              <w:ind w:left="121"/>
              <w:spacing w:before="69" w:line="219" w:lineRule="auto"/>
              <w:rPr/>
            </w:pPr>
            <w:r>
              <w:rPr>
                <w:spacing w:val="4"/>
              </w:rPr>
              <w:t>乙类</w:t>
            </w:r>
          </w:p>
        </w:tc>
        <w:tc>
          <w:tcPr>
            <w:tcW w:w="1468" w:type="dxa"/>
            <w:vAlign w:val="top"/>
          </w:tcPr>
          <w:p>
            <w:pPr>
              <w:spacing w:line="357" w:lineRule="auto"/>
              <w:rPr>
                <w:rFonts w:ascii="Arial"/>
                <w:sz w:val="21"/>
              </w:rPr>
            </w:pPr>
            <w:r/>
          </w:p>
          <w:p>
            <w:pPr>
              <w:spacing w:line="358" w:lineRule="auto"/>
              <w:rPr>
                <w:rFonts w:ascii="Arial"/>
                <w:sz w:val="21"/>
              </w:rPr>
            </w:pPr>
            <w:r/>
          </w:p>
          <w:p>
            <w:pPr>
              <w:pStyle w:val="TableText"/>
              <w:ind w:left="92"/>
              <w:spacing w:before="69" w:line="219" w:lineRule="auto"/>
              <w:rPr/>
            </w:pPr>
            <w:r>
              <w:rPr>
                <w:spacing w:val="2"/>
              </w:rPr>
              <w:t>运动神经元病</w:t>
            </w:r>
          </w:p>
        </w:tc>
        <w:tc>
          <w:tcPr>
            <w:tcW w:w="6419" w:type="dxa"/>
            <w:vAlign w:val="top"/>
          </w:tcPr>
          <w:p>
            <w:pPr>
              <w:pStyle w:val="TableText"/>
              <w:ind w:left="94" w:firstLine="19"/>
              <w:spacing w:before="197" w:line="264" w:lineRule="auto"/>
              <w:rPr/>
            </w:pPr>
            <w:r>
              <w:rPr>
                <w:spacing w:val="-7"/>
              </w:rPr>
              <w:t>1.出现肌无力、肌萎缩或球麻痹等临床症状，经二级及以上医疗机构确</w:t>
            </w:r>
            <w:r>
              <w:rPr>
                <w:spacing w:val="8"/>
              </w:rPr>
              <w:t xml:space="preserve"> </w:t>
            </w:r>
            <w:r>
              <w:rPr>
                <w:spacing w:val="11"/>
              </w:rPr>
              <w:t>诊为运动神经元病；</w:t>
            </w:r>
          </w:p>
          <w:p>
            <w:pPr>
              <w:pStyle w:val="TableText"/>
              <w:ind w:left="94"/>
              <w:spacing w:line="219" w:lineRule="auto"/>
              <w:rPr/>
            </w:pPr>
            <w:r>
              <w:rPr/>
              <w:t>2.肌电图检查提示至少二个节段损害。</w:t>
            </w:r>
          </w:p>
          <w:p>
            <w:pPr>
              <w:pStyle w:val="TableText"/>
              <w:ind w:left="94"/>
              <w:spacing w:before="29" w:line="260" w:lineRule="auto"/>
              <w:rPr/>
            </w:pPr>
            <w:r>
              <w:rPr>
                <w:spacing w:val="-6"/>
              </w:rPr>
              <w:t>注：此病名包括肌萎缩性侧索硬化、进行性延</w:t>
            </w:r>
            <w:r>
              <w:rPr>
                <w:spacing w:val="-7"/>
              </w:rPr>
              <w:t>髓麻痹、进行性脊肌萎缩</w:t>
            </w:r>
            <w:r>
              <w:rPr/>
              <w:t xml:space="preserve"> </w:t>
            </w:r>
            <w:r>
              <w:rPr/>
              <w:t>症及原发性侧索硬化等。</w:t>
            </w:r>
          </w:p>
        </w:tc>
      </w:tr>
    </w:tbl>
    <w:p>
      <w:pPr>
        <w:rPr>
          <w:rFonts w:ascii="Arial"/>
          <w:sz w:val="21"/>
        </w:rPr>
      </w:pPr>
      <w:r/>
    </w:p>
    <w:p>
      <w:pPr>
        <w:sectPr>
          <w:footerReference w:type="default" r:id="rId17"/>
          <w:pgSz w:w="11910" w:h="16850"/>
          <w:pgMar w:top="1432" w:right="1554" w:bottom="963" w:left="1304" w:header="0" w:footer="704" w:gutter="0"/>
        </w:sectPr>
        <w:rPr>
          <w:rFonts w:ascii="Arial" w:hAnsi="Arial" w:eastAsia="Arial" w:cs="Arial"/>
          <w:sz w:val="21"/>
          <w:szCs w:val="21"/>
        </w:rPr>
      </w:pPr>
    </w:p>
    <w:p>
      <w:pPr>
        <w:spacing w:before="101"/>
        <w:rPr/>
      </w:pPr>
      <w:r/>
    </w:p>
    <w:tbl>
      <w:tblPr>
        <w:tblStyle w:val="TableNormal"/>
        <w:tblW w:w="901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679"/>
        <w:gridCol w:w="1458"/>
        <w:gridCol w:w="6419"/>
      </w:tblGrid>
      <w:tr>
        <w:trPr>
          <w:trHeight w:val="1484" w:hRule="atLeast"/>
        </w:trPr>
        <w:tc>
          <w:tcPr>
            <w:tcW w:w="455" w:type="dxa"/>
            <w:vAlign w:val="top"/>
          </w:tcPr>
          <w:p>
            <w:pPr>
              <w:spacing w:line="312" w:lineRule="auto"/>
              <w:rPr>
                <w:rFonts w:ascii="Arial"/>
                <w:sz w:val="21"/>
              </w:rPr>
            </w:pPr>
            <w:r/>
          </w:p>
          <w:p>
            <w:pPr>
              <w:spacing w:line="313" w:lineRule="auto"/>
              <w:rPr>
                <w:rFonts w:ascii="Arial"/>
                <w:sz w:val="21"/>
              </w:rPr>
            </w:pPr>
            <w:r/>
          </w:p>
          <w:p>
            <w:pPr>
              <w:pStyle w:val="TableText"/>
              <w:ind w:left="115"/>
              <w:spacing w:before="69" w:line="183" w:lineRule="auto"/>
              <w:rPr/>
            </w:pPr>
            <w:r>
              <w:rPr>
                <w:spacing w:val="-3"/>
              </w:rPr>
              <w:t>27</w:t>
            </w:r>
          </w:p>
        </w:tc>
        <w:tc>
          <w:tcPr>
            <w:tcW w:w="679" w:type="dxa"/>
            <w:vAlign w:val="top"/>
          </w:tcPr>
          <w:p>
            <w:pPr>
              <w:spacing w:line="286" w:lineRule="auto"/>
              <w:rPr>
                <w:rFonts w:ascii="Arial"/>
                <w:sz w:val="21"/>
              </w:rPr>
            </w:pPr>
            <w:r/>
          </w:p>
          <w:p>
            <w:pPr>
              <w:spacing w:line="286" w:lineRule="auto"/>
              <w:rPr>
                <w:rFonts w:ascii="Arial"/>
                <w:sz w:val="21"/>
              </w:rPr>
            </w:pPr>
            <w:r/>
          </w:p>
          <w:p>
            <w:pPr>
              <w:pStyle w:val="TableText"/>
              <w:ind w:left="120"/>
              <w:spacing w:before="68" w:line="219" w:lineRule="auto"/>
              <w:rPr/>
            </w:pPr>
            <w:r>
              <w:rPr>
                <w:spacing w:val="4"/>
              </w:rPr>
              <w:t>乙类</w:t>
            </w:r>
          </w:p>
        </w:tc>
        <w:tc>
          <w:tcPr>
            <w:tcW w:w="1458" w:type="dxa"/>
            <w:vAlign w:val="top"/>
          </w:tcPr>
          <w:p>
            <w:pPr>
              <w:spacing w:line="286" w:lineRule="auto"/>
              <w:rPr>
                <w:rFonts w:ascii="Arial"/>
                <w:sz w:val="21"/>
              </w:rPr>
            </w:pPr>
            <w:r/>
          </w:p>
          <w:p>
            <w:pPr>
              <w:spacing w:line="286" w:lineRule="auto"/>
              <w:rPr>
                <w:rFonts w:ascii="Arial"/>
                <w:sz w:val="21"/>
              </w:rPr>
            </w:pPr>
            <w:r/>
          </w:p>
          <w:p>
            <w:pPr>
              <w:pStyle w:val="TableText"/>
              <w:ind w:left="91"/>
              <w:spacing w:before="68" w:line="219" w:lineRule="auto"/>
              <w:rPr/>
            </w:pPr>
            <w:r>
              <w:rPr>
                <w:spacing w:val="-2"/>
              </w:rPr>
              <w:t>肝豆状核变性</w:t>
            </w:r>
          </w:p>
        </w:tc>
        <w:tc>
          <w:tcPr>
            <w:tcW w:w="6419" w:type="dxa"/>
            <w:vAlign w:val="top"/>
          </w:tcPr>
          <w:p>
            <w:pPr>
              <w:pStyle w:val="TableText"/>
              <w:ind w:left="83"/>
              <w:spacing w:before="53" w:line="219" w:lineRule="auto"/>
              <w:rPr/>
            </w:pPr>
            <w:r>
              <w:rPr/>
              <w:t>符合以下条件：</w:t>
            </w:r>
          </w:p>
          <w:p>
            <w:pPr>
              <w:pStyle w:val="TableText"/>
              <w:ind w:left="83" w:right="190"/>
              <w:spacing w:before="30" w:line="242" w:lineRule="auto"/>
              <w:rPr/>
            </w:pPr>
            <w:r>
              <w:rPr>
                <w:spacing w:val="1"/>
              </w:rPr>
              <w:t>1.有锥体外系、智力障碍、精神异常、肝病临床表现；(必要条件)</w:t>
            </w:r>
            <w:r>
              <w:rPr>
                <w:spacing w:val="13"/>
              </w:rPr>
              <w:t xml:space="preserve"> </w:t>
            </w:r>
            <w:r>
              <w:rPr>
                <w:spacing w:val="2"/>
              </w:rPr>
              <w:t>2.血清铜蓝蛋白&lt;200</w:t>
            </w:r>
            <w:r>
              <w:rPr/>
              <w:t>mg</w:t>
            </w:r>
            <w:r>
              <w:rPr>
                <w:spacing w:val="2"/>
              </w:rPr>
              <w:t>/L;(必要条件)</w:t>
            </w:r>
          </w:p>
          <w:p>
            <w:pPr>
              <w:pStyle w:val="TableText"/>
              <w:ind w:left="83" w:right="610"/>
              <w:spacing w:before="39" w:line="242" w:lineRule="auto"/>
              <w:rPr/>
            </w:pPr>
            <w:r>
              <w:rPr>
                <w:spacing w:val="1"/>
              </w:rPr>
              <w:t>3.伴有头部</w:t>
            </w:r>
            <w:r>
              <w:rPr/>
              <w:t>CT</w:t>
            </w:r>
            <w:r>
              <w:rPr>
                <w:spacing w:val="1"/>
              </w:rPr>
              <w:t>、</w:t>
            </w:r>
            <w:r>
              <w:rPr/>
              <w:t>MRI</w:t>
            </w:r>
            <w:r>
              <w:rPr>
                <w:spacing w:val="1"/>
              </w:rPr>
              <w:t>、肝功能等异常或K-F环阳性。(参考条件)</w:t>
            </w:r>
            <w:r>
              <w:rPr>
                <w:spacing w:val="16"/>
              </w:rPr>
              <w:t xml:space="preserve"> </w:t>
            </w:r>
            <w:r>
              <w:rPr/>
              <w:t>经二级及以上医疗机构诊断。</w:t>
            </w:r>
          </w:p>
        </w:tc>
      </w:tr>
      <w:tr>
        <w:trPr>
          <w:trHeight w:val="780" w:hRule="atLeast"/>
        </w:trPr>
        <w:tc>
          <w:tcPr>
            <w:tcW w:w="455" w:type="dxa"/>
            <w:vAlign w:val="top"/>
          </w:tcPr>
          <w:p>
            <w:pPr>
              <w:spacing w:line="273" w:lineRule="auto"/>
              <w:rPr>
                <w:rFonts w:ascii="Arial"/>
                <w:sz w:val="21"/>
              </w:rPr>
            </w:pPr>
            <w:r/>
          </w:p>
          <w:p>
            <w:pPr>
              <w:pStyle w:val="TableText"/>
              <w:ind w:left="115"/>
              <w:spacing w:before="69" w:line="183" w:lineRule="auto"/>
              <w:rPr/>
            </w:pPr>
            <w:r>
              <w:rPr>
                <w:spacing w:val="-3"/>
              </w:rPr>
              <w:t>28</w:t>
            </w:r>
          </w:p>
        </w:tc>
        <w:tc>
          <w:tcPr>
            <w:tcW w:w="679" w:type="dxa"/>
            <w:vAlign w:val="top"/>
          </w:tcPr>
          <w:p>
            <w:pPr>
              <w:pStyle w:val="TableText"/>
              <w:ind w:left="120"/>
              <w:spacing w:before="289" w:line="219" w:lineRule="auto"/>
              <w:rPr/>
            </w:pPr>
            <w:r>
              <w:rPr>
                <w:spacing w:val="4"/>
              </w:rPr>
              <w:t>乙类</w:t>
            </w:r>
          </w:p>
        </w:tc>
        <w:tc>
          <w:tcPr>
            <w:tcW w:w="1458" w:type="dxa"/>
            <w:vAlign w:val="top"/>
          </w:tcPr>
          <w:p>
            <w:pPr>
              <w:pStyle w:val="TableText"/>
              <w:ind w:left="91"/>
              <w:spacing w:before="288" w:line="219" w:lineRule="auto"/>
              <w:rPr/>
            </w:pPr>
            <w:r>
              <w:rPr>
                <w:spacing w:val="2"/>
              </w:rPr>
              <w:t>阿尔茨海默病</w:t>
            </w:r>
          </w:p>
        </w:tc>
        <w:tc>
          <w:tcPr>
            <w:tcW w:w="6419" w:type="dxa"/>
            <w:vAlign w:val="top"/>
          </w:tcPr>
          <w:p>
            <w:pPr>
              <w:pStyle w:val="TableText"/>
              <w:ind w:left="83" w:right="440"/>
              <w:spacing w:before="139" w:line="242" w:lineRule="auto"/>
              <w:rPr/>
            </w:pPr>
            <w:r>
              <w:rPr/>
              <w:t>1.符合阿尔茨海默病的诊断标准，经二级及以上医疗机构确诊。</w:t>
            </w:r>
            <w:r>
              <w:rPr>
                <w:spacing w:val="4"/>
              </w:rPr>
              <w:t xml:space="preserve"> </w:t>
            </w:r>
            <w:r>
              <w:rPr/>
              <w:t>2.排除其他疾病所致的认知功能障碍。</w:t>
            </w:r>
          </w:p>
        </w:tc>
      </w:tr>
      <w:tr>
        <w:trPr>
          <w:trHeight w:val="1828" w:hRule="atLeast"/>
        </w:trPr>
        <w:tc>
          <w:tcPr>
            <w:tcW w:w="455"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15"/>
              <w:spacing w:before="68" w:line="183" w:lineRule="auto"/>
              <w:rPr/>
            </w:pPr>
            <w:r>
              <w:rPr>
                <w:spacing w:val="-3"/>
              </w:rPr>
              <w:t>29</w:t>
            </w:r>
          </w:p>
        </w:tc>
        <w:tc>
          <w:tcPr>
            <w:tcW w:w="679"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20"/>
              <w:spacing w:before="69" w:line="219" w:lineRule="auto"/>
              <w:rPr/>
            </w:pPr>
            <w:r>
              <w:rPr>
                <w:spacing w:val="4"/>
              </w:rPr>
              <w:t>乙类</w:t>
            </w:r>
          </w:p>
        </w:tc>
        <w:tc>
          <w:tcPr>
            <w:tcW w:w="1458" w:type="dxa"/>
            <w:vAlign w:val="top"/>
          </w:tcPr>
          <w:p>
            <w:pPr>
              <w:spacing w:line="299" w:lineRule="auto"/>
              <w:rPr>
                <w:rFonts w:ascii="Arial"/>
                <w:sz w:val="21"/>
              </w:rPr>
            </w:pPr>
            <w:r/>
          </w:p>
          <w:p>
            <w:pPr>
              <w:spacing w:line="299" w:lineRule="auto"/>
              <w:rPr>
                <w:rFonts w:ascii="Arial"/>
                <w:sz w:val="21"/>
              </w:rPr>
            </w:pPr>
            <w:r/>
          </w:p>
          <w:p>
            <w:pPr>
              <w:pStyle w:val="TableText"/>
              <w:ind w:left="401" w:right="216" w:hanging="210"/>
              <w:spacing w:before="68" w:line="242" w:lineRule="auto"/>
              <w:rPr/>
            </w:pPr>
            <w:r>
              <w:rPr>
                <w:spacing w:val="-2"/>
              </w:rPr>
              <w:t>慢性阻塞性</w:t>
            </w:r>
            <w:r>
              <w:rPr/>
              <w:t xml:space="preserve"> </w:t>
            </w:r>
            <w:r>
              <w:rPr>
                <w:spacing w:val="4"/>
              </w:rPr>
              <w:t>肺疾病</w:t>
            </w:r>
          </w:p>
        </w:tc>
        <w:tc>
          <w:tcPr>
            <w:tcW w:w="6419" w:type="dxa"/>
            <w:vAlign w:val="top"/>
          </w:tcPr>
          <w:p>
            <w:pPr>
              <w:pStyle w:val="TableText"/>
              <w:spacing w:before="69" w:line="219" w:lineRule="auto"/>
              <w:jc w:val="right"/>
              <w:rPr/>
            </w:pPr>
            <w:r>
              <w:rPr>
                <w:spacing w:val="-6"/>
              </w:rPr>
              <w:t>1.出现相关临床表现，经二级及以上医院临床确诊为慢性阻塞性肺病：</w:t>
            </w:r>
          </w:p>
          <w:p>
            <w:pPr>
              <w:pStyle w:val="TableText"/>
              <w:ind w:left="203"/>
              <w:spacing w:before="60" w:line="219" w:lineRule="auto"/>
              <w:rPr/>
            </w:pPr>
            <w:r>
              <w:rPr>
                <w:spacing w:val="7"/>
              </w:rPr>
              <w:t>(必要条件)</w:t>
            </w:r>
          </w:p>
          <w:p>
            <w:pPr>
              <w:pStyle w:val="TableText"/>
              <w:ind w:left="83" w:right="111" w:firstLine="29"/>
              <w:spacing w:before="27" w:line="252" w:lineRule="auto"/>
              <w:rPr/>
            </w:pPr>
            <w:r>
              <w:rPr/>
              <w:t>2.肺功能检查：吸入支气管扩张剂后，FEV1/FVC&lt;</w:t>
            </w:r>
            <w:r>
              <w:rPr>
                <w:spacing w:val="-1"/>
              </w:rPr>
              <w:t>70%,FEV1占预计值</w:t>
            </w:r>
            <w:r>
              <w:rPr/>
              <w:t xml:space="preserve"> </w:t>
            </w:r>
            <w:r>
              <w:rPr>
                <w:spacing w:val="3"/>
              </w:rPr>
              <w:t>的百分比&lt;80%;(必要条件)</w:t>
            </w:r>
          </w:p>
          <w:p>
            <w:pPr>
              <w:pStyle w:val="TableText"/>
              <w:ind w:left="83" w:right="1339"/>
              <w:spacing w:line="258" w:lineRule="auto"/>
              <w:rPr/>
            </w:pPr>
            <w:r>
              <w:rPr>
                <w:spacing w:val="2"/>
              </w:rPr>
              <w:t>3.胸部X线或</w:t>
            </w:r>
            <w:r>
              <w:rPr/>
              <w:t>CT</w:t>
            </w:r>
            <w:r>
              <w:rPr>
                <w:spacing w:val="2"/>
              </w:rPr>
              <w:t>检查：肺气肿等影像表现。(参考条件)</w:t>
            </w:r>
            <w:r>
              <w:rPr/>
              <w:t xml:space="preserve"> </w:t>
            </w:r>
            <w:r>
              <w:rPr/>
              <w:t>经二级及以上医疗机构诊断并符合上述条件。</w:t>
            </w:r>
          </w:p>
        </w:tc>
      </w:tr>
      <w:tr>
        <w:trPr>
          <w:trHeight w:val="2338" w:hRule="atLeast"/>
        </w:trPr>
        <w:tc>
          <w:tcPr>
            <w:tcW w:w="455"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5"/>
              <w:spacing w:before="68" w:line="183" w:lineRule="auto"/>
              <w:rPr/>
            </w:pPr>
            <w:r>
              <w:rPr>
                <w:spacing w:val="-4"/>
              </w:rPr>
              <w:t>30</w:t>
            </w:r>
          </w:p>
        </w:tc>
        <w:tc>
          <w:tcPr>
            <w:tcW w:w="67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20"/>
              <w:spacing w:before="68" w:line="219" w:lineRule="auto"/>
              <w:rPr/>
            </w:pPr>
            <w:r>
              <w:rPr>
                <w:spacing w:val="4"/>
              </w:rPr>
              <w:t>乙类</w:t>
            </w:r>
          </w:p>
        </w:tc>
        <w:tc>
          <w:tcPr>
            <w:tcW w:w="1458"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91"/>
              <w:spacing w:before="68" w:line="219" w:lineRule="auto"/>
              <w:rPr/>
            </w:pPr>
            <w:r>
              <w:rPr>
                <w:spacing w:val="-1"/>
              </w:rPr>
              <w:t>肺间质纤维化</w:t>
            </w:r>
          </w:p>
        </w:tc>
        <w:tc>
          <w:tcPr>
            <w:tcW w:w="6419" w:type="dxa"/>
            <w:vAlign w:val="top"/>
          </w:tcPr>
          <w:p>
            <w:pPr>
              <w:pStyle w:val="TableText"/>
              <w:ind w:left="83" w:firstLine="29"/>
              <w:spacing w:before="42" w:line="250" w:lineRule="auto"/>
              <w:rPr/>
            </w:pPr>
            <w:r>
              <w:rPr>
                <w:spacing w:val="-13"/>
              </w:rPr>
              <w:t>1.出现进行性加重的呼吸困难等临床表现，经住院确诊为肺间质纤维化；</w:t>
            </w:r>
            <w:r>
              <w:rPr>
                <w:spacing w:val="4"/>
              </w:rPr>
              <w:t xml:space="preserve"> </w:t>
            </w:r>
            <w:r>
              <w:rPr>
                <w:spacing w:val="5"/>
              </w:rPr>
              <w:t>(必要条件)</w:t>
            </w:r>
          </w:p>
          <w:p>
            <w:pPr>
              <w:pStyle w:val="TableText"/>
              <w:ind w:left="83" w:firstLine="9"/>
              <w:spacing w:before="20" w:line="242" w:lineRule="auto"/>
              <w:rPr/>
            </w:pPr>
            <w:r>
              <w:rPr>
                <w:spacing w:val="-6"/>
              </w:rPr>
              <w:t>2.胸部HRCT检查：双肺网状改变，后期出现蜂窝肺，偶可伴毛玻璃影；</w:t>
            </w:r>
            <w:r>
              <w:rPr>
                <w:spacing w:val="9"/>
              </w:rPr>
              <w:t xml:space="preserve"> </w:t>
            </w:r>
            <w:r>
              <w:rPr>
                <w:spacing w:val="5"/>
              </w:rPr>
              <w:t>(参考条件)</w:t>
            </w:r>
          </w:p>
          <w:p>
            <w:pPr>
              <w:pStyle w:val="TableText"/>
              <w:ind w:left="83" w:right="91" w:firstLine="29"/>
              <w:spacing w:before="28" w:line="242" w:lineRule="auto"/>
              <w:rPr/>
            </w:pPr>
            <w:r>
              <w:rPr/>
              <w:t>3.肺功能检查：肺容量降低、弥散功能障碍(Dlco%下降、Dlco/VA下</w:t>
            </w:r>
            <w:r>
              <w:rPr>
                <w:spacing w:val="8"/>
              </w:rPr>
              <w:t xml:space="preserve"> </w:t>
            </w:r>
            <w:r>
              <w:rPr>
                <w:spacing w:val="5"/>
              </w:rPr>
              <w:t>降)。(参考条件)</w:t>
            </w:r>
          </w:p>
          <w:p>
            <w:pPr>
              <w:pStyle w:val="TableText"/>
              <w:ind w:left="83"/>
              <w:spacing w:before="30" w:line="219" w:lineRule="auto"/>
              <w:rPr/>
            </w:pPr>
            <w:r>
              <w:rPr/>
              <w:t>准入标准：必要条件一条+参考条件一条。</w:t>
            </w:r>
          </w:p>
          <w:p>
            <w:pPr>
              <w:pStyle w:val="TableText"/>
              <w:ind w:left="83"/>
              <w:spacing w:before="40" w:line="217" w:lineRule="auto"/>
              <w:rPr/>
            </w:pPr>
            <w:r>
              <w:rPr/>
              <w:t>经二级及以上医疗机构诊断并符合上述条件。</w:t>
            </w:r>
          </w:p>
        </w:tc>
      </w:tr>
      <w:tr>
        <w:trPr>
          <w:trHeight w:val="610" w:hRule="atLeast"/>
        </w:trPr>
        <w:tc>
          <w:tcPr>
            <w:tcW w:w="455" w:type="dxa"/>
            <w:vAlign w:val="top"/>
          </w:tcPr>
          <w:p>
            <w:pPr>
              <w:pStyle w:val="TableText"/>
              <w:ind w:left="115"/>
              <w:spacing w:before="256" w:line="184" w:lineRule="auto"/>
              <w:rPr/>
            </w:pPr>
            <w:r>
              <w:rPr>
                <w:spacing w:val="-4"/>
              </w:rPr>
              <w:t>31</w:t>
            </w:r>
          </w:p>
        </w:tc>
        <w:tc>
          <w:tcPr>
            <w:tcW w:w="679" w:type="dxa"/>
            <w:vAlign w:val="top"/>
          </w:tcPr>
          <w:p>
            <w:pPr>
              <w:pStyle w:val="TableText"/>
              <w:ind w:left="120"/>
              <w:spacing w:before="203" w:line="219" w:lineRule="auto"/>
              <w:rPr/>
            </w:pPr>
            <w:r>
              <w:rPr>
                <w:spacing w:val="4"/>
              </w:rPr>
              <w:t>乙类</w:t>
            </w:r>
          </w:p>
        </w:tc>
        <w:tc>
          <w:tcPr>
            <w:tcW w:w="1458" w:type="dxa"/>
            <w:vAlign w:val="top"/>
          </w:tcPr>
          <w:p>
            <w:pPr>
              <w:pStyle w:val="TableText"/>
              <w:ind w:left="301" w:right="297" w:firstLine="100"/>
              <w:spacing w:before="44" w:line="244" w:lineRule="auto"/>
              <w:rPr/>
            </w:pPr>
            <w:r>
              <w:rPr>
                <w:spacing w:val="2"/>
              </w:rPr>
              <w:t>系统性</w:t>
            </w:r>
            <w:r>
              <w:rPr/>
              <w:t xml:space="preserve">  </w:t>
            </w:r>
            <w:r>
              <w:rPr>
                <w:spacing w:val="2"/>
              </w:rPr>
              <w:t>红斑狼疮</w:t>
            </w:r>
          </w:p>
        </w:tc>
        <w:tc>
          <w:tcPr>
            <w:tcW w:w="6419" w:type="dxa"/>
            <w:vAlign w:val="top"/>
          </w:tcPr>
          <w:p>
            <w:pPr>
              <w:pStyle w:val="TableText"/>
              <w:ind w:left="83"/>
              <w:spacing w:before="202" w:line="219" w:lineRule="auto"/>
              <w:rPr/>
            </w:pPr>
            <w:r>
              <w:rPr/>
              <w:t>符合国际系统性红斑狼疮分类标准，经二级及以上医疗机构确诊。</w:t>
            </w:r>
          </w:p>
        </w:tc>
      </w:tr>
      <w:tr>
        <w:trPr>
          <w:trHeight w:val="649" w:hRule="atLeast"/>
        </w:trPr>
        <w:tc>
          <w:tcPr>
            <w:tcW w:w="455" w:type="dxa"/>
            <w:vAlign w:val="top"/>
          </w:tcPr>
          <w:p>
            <w:pPr>
              <w:pStyle w:val="TableText"/>
              <w:ind w:left="115"/>
              <w:spacing w:before="277" w:line="183" w:lineRule="auto"/>
              <w:rPr/>
            </w:pPr>
            <w:r>
              <w:rPr>
                <w:spacing w:val="-4"/>
              </w:rPr>
              <w:t>32</w:t>
            </w:r>
          </w:p>
        </w:tc>
        <w:tc>
          <w:tcPr>
            <w:tcW w:w="679" w:type="dxa"/>
            <w:vAlign w:val="top"/>
          </w:tcPr>
          <w:p>
            <w:pPr>
              <w:pStyle w:val="TableText"/>
              <w:ind w:left="120"/>
              <w:spacing w:before="223" w:line="219" w:lineRule="auto"/>
              <w:rPr/>
            </w:pPr>
            <w:r>
              <w:rPr>
                <w:spacing w:val="4"/>
              </w:rPr>
              <w:t>乙类</w:t>
            </w:r>
          </w:p>
        </w:tc>
        <w:tc>
          <w:tcPr>
            <w:tcW w:w="1458" w:type="dxa"/>
            <w:vAlign w:val="top"/>
          </w:tcPr>
          <w:p>
            <w:pPr>
              <w:pStyle w:val="TableText"/>
              <w:ind w:left="401" w:right="315" w:hanging="100"/>
              <w:spacing w:before="83" w:line="244" w:lineRule="auto"/>
              <w:rPr/>
            </w:pPr>
            <w:r>
              <w:rPr>
                <w:spacing w:val="-3"/>
              </w:rPr>
              <w:t>类风湿性</w:t>
            </w:r>
            <w:r>
              <w:rPr>
                <w:spacing w:val="2"/>
              </w:rPr>
              <w:t xml:space="preserve"> </w:t>
            </w:r>
            <w:r>
              <w:rPr>
                <w:spacing w:val="4"/>
              </w:rPr>
              <w:t>关节炎</w:t>
            </w:r>
          </w:p>
        </w:tc>
        <w:tc>
          <w:tcPr>
            <w:tcW w:w="6419" w:type="dxa"/>
            <w:vAlign w:val="top"/>
          </w:tcPr>
          <w:p>
            <w:pPr>
              <w:pStyle w:val="TableText"/>
              <w:ind w:left="83"/>
              <w:spacing w:before="222" w:line="219" w:lineRule="auto"/>
              <w:rPr/>
            </w:pPr>
            <w:r>
              <w:rPr/>
              <w:t>符合类风湿性关节炎分类标准，经二级及以上医疗机构确诊。</w:t>
            </w:r>
          </w:p>
        </w:tc>
      </w:tr>
      <w:tr>
        <w:trPr>
          <w:trHeight w:val="749" w:hRule="atLeast"/>
        </w:trPr>
        <w:tc>
          <w:tcPr>
            <w:tcW w:w="455" w:type="dxa"/>
            <w:vAlign w:val="top"/>
          </w:tcPr>
          <w:p>
            <w:pPr>
              <w:spacing w:line="258" w:lineRule="auto"/>
              <w:rPr>
                <w:rFonts w:ascii="Arial"/>
                <w:sz w:val="21"/>
              </w:rPr>
            </w:pPr>
            <w:r/>
          </w:p>
          <w:p>
            <w:pPr>
              <w:pStyle w:val="TableText"/>
              <w:ind w:left="115"/>
              <w:spacing w:before="69" w:line="183" w:lineRule="auto"/>
              <w:rPr/>
            </w:pPr>
            <w:r>
              <w:rPr>
                <w:spacing w:val="-4"/>
              </w:rPr>
              <w:t>33</w:t>
            </w:r>
          </w:p>
        </w:tc>
        <w:tc>
          <w:tcPr>
            <w:tcW w:w="679" w:type="dxa"/>
            <w:vAlign w:val="top"/>
          </w:tcPr>
          <w:p>
            <w:pPr>
              <w:pStyle w:val="TableText"/>
              <w:ind w:left="120"/>
              <w:spacing w:before="274" w:line="219" w:lineRule="auto"/>
              <w:rPr/>
            </w:pPr>
            <w:r>
              <w:rPr>
                <w:spacing w:val="4"/>
              </w:rPr>
              <w:t>乙类</w:t>
            </w:r>
          </w:p>
        </w:tc>
        <w:tc>
          <w:tcPr>
            <w:tcW w:w="1458" w:type="dxa"/>
            <w:vAlign w:val="top"/>
          </w:tcPr>
          <w:p>
            <w:pPr>
              <w:pStyle w:val="TableText"/>
              <w:ind w:left="191"/>
              <w:spacing w:before="135" w:line="220" w:lineRule="auto"/>
              <w:rPr/>
            </w:pPr>
            <w:r>
              <w:rPr>
                <w:spacing w:val="2"/>
              </w:rPr>
              <w:t>多发性肌炎</w:t>
            </w:r>
          </w:p>
          <w:p>
            <w:pPr>
              <w:pStyle w:val="TableText"/>
              <w:ind w:left="301"/>
              <w:spacing w:before="39" w:line="220" w:lineRule="auto"/>
              <w:rPr/>
            </w:pPr>
            <w:r>
              <w:rPr>
                <w:spacing w:val="9"/>
              </w:rPr>
              <w:t>(皮肌炎)</w:t>
            </w:r>
          </w:p>
        </w:tc>
        <w:tc>
          <w:tcPr>
            <w:tcW w:w="6419" w:type="dxa"/>
            <w:vAlign w:val="top"/>
          </w:tcPr>
          <w:p>
            <w:pPr>
              <w:pStyle w:val="TableText"/>
              <w:ind w:left="83" w:firstLine="39"/>
              <w:spacing w:before="123" w:line="250" w:lineRule="auto"/>
              <w:rPr/>
            </w:pPr>
            <w:r>
              <w:rPr>
                <w:spacing w:val="-14"/>
              </w:rPr>
              <w:t>临床出现慢性进展的对称性近端肌无力、肌肉疼痛、特征性皮疹等症状，</w:t>
            </w:r>
            <w:r>
              <w:rPr>
                <w:spacing w:val="13"/>
              </w:rPr>
              <w:t xml:space="preserve"> </w:t>
            </w:r>
            <w:r>
              <w:rPr>
                <w:spacing w:val="-3"/>
              </w:rPr>
              <w:t>符合相应检验检查结果，经二级及以上医疗机构确诊。</w:t>
            </w:r>
          </w:p>
        </w:tc>
      </w:tr>
      <w:tr>
        <w:trPr>
          <w:trHeight w:val="1169" w:hRule="atLeast"/>
        </w:trPr>
        <w:tc>
          <w:tcPr>
            <w:tcW w:w="455" w:type="dxa"/>
            <w:vAlign w:val="top"/>
          </w:tcPr>
          <w:p>
            <w:pPr>
              <w:spacing w:line="468" w:lineRule="auto"/>
              <w:rPr>
                <w:rFonts w:ascii="Arial"/>
                <w:sz w:val="21"/>
              </w:rPr>
            </w:pPr>
            <w:r/>
          </w:p>
          <w:p>
            <w:pPr>
              <w:pStyle w:val="TableText"/>
              <w:ind w:left="115"/>
              <w:spacing w:before="68" w:line="183" w:lineRule="auto"/>
              <w:rPr/>
            </w:pPr>
            <w:r>
              <w:rPr>
                <w:spacing w:val="-4"/>
              </w:rPr>
              <w:t>34</w:t>
            </w:r>
          </w:p>
        </w:tc>
        <w:tc>
          <w:tcPr>
            <w:tcW w:w="679" w:type="dxa"/>
            <w:vAlign w:val="top"/>
          </w:tcPr>
          <w:p>
            <w:pPr>
              <w:spacing w:line="414" w:lineRule="auto"/>
              <w:rPr>
                <w:rFonts w:ascii="Arial"/>
                <w:sz w:val="21"/>
              </w:rPr>
            </w:pPr>
            <w:r/>
          </w:p>
          <w:p>
            <w:pPr>
              <w:pStyle w:val="TableText"/>
              <w:ind w:left="120"/>
              <w:spacing w:before="69" w:line="219" w:lineRule="auto"/>
              <w:rPr/>
            </w:pPr>
            <w:r>
              <w:rPr>
                <w:spacing w:val="4"/>
              </w:rPr>
              <w:t>乙类</w:t>
            </w:r>
          </w:p>
        </w:tc>
        <w:tc>
          <w:tcPr>
            <w:tcW w:w="1458" w:type="dxa"/>
            <w:vAlign w:val="top"/>
          </w:tcPr>
          <w:p>
            <w:pPr>
              <w:spacing w:line="414" w:lineRule="auto"/>
              <w:rPr>
                <w:rFonts w:ascii="Arial"/>
                <w:sz w:val="21"/>
              </w:rPr>
            </w:pPr>
            <w:r/>
          </w:p>
          <w:p>
            <w:pPr>
              <w:pStyle w:val="TableText"/>
              <w:ind w:left="91"/>
              <w:spacing w:before="69" w:line="219" w:lineRule="auto"/>
              <w:rPr/>
            </w:pPr>
            <w:r>
              <w:rPr>
                <w:spacing w:val="2"/>
              </w:rPr>
              <w:t>系统性血管炎</w:t>
            </w:r>
          </w:p>
        </w:tc>
        <w:tc>
          <w:tcPr>
            <w:tcW w:w="6419" w:type="dxa"/>
            <w:vAlign w:val="top"/>
          </w:tcPr>
          <w:p>
            <w:pPr>
              <w:pStyle w:val="TableText"/>
              <w:ind w:left="83" w:firstLine="39"/>
              <w:spacing w:before="35" w:line="247" w:lineRule="auto"/>
              <w:jc w:val="both"/>
              <w:rPr/>
            </w:pPr>
            <w:r>
              <w:rPr>
                <w:spacing w:val="-4"/>
              </w:rPr>
              <w:t>系统性血管炎(大动脉炎、巨细胞动脉炎、结节性多动脉炎、川崎病、</w:t>
            </w:r>
            <w:r>
              <w:rPr>
                <w:spacing w:val="4"/>
              </w:rPr>
              <w:t xml:space="preserve"> </w:t>
            </w:r>
            <w:r>
              <w:rPr>
                <w:spacing w:val="-8"/>
              </w:rPr>
              <w:t>显微镜下多血管炎、嗜酸性肉芽肿性多血管炎、肉芽肿性多血管</w:t>
            </w:r>
            <w:r>
              <w:rPr>
                <w:spacing w:val="-9"/>
              </w:rPr>
              <w:t>炎、白</w:t>
            </w:r>
            <w:r>
              <w:rPr/>
              <w:t xml:space="preserve"> </w:t>
            </w:r>
            <w:r>
              <w:rPr>
                <w:spacing w:val="-2"/>
              </w:rPr>
              <w:t>塞病、IgA血管炎)符合系统性血管炎分类标准，且合并皮肤之外的器</w:t>
            </w:r>
            <w:r>
              <w:rPr>
                <w:spacing w:val="18"/>
              </w:rPr>
              <w:t xml:space="preserve"> </w:t>
            </w:r>
            <w:r>
              <w:rPr>
                <w:spacing w:val="-3"/>
              </w:rPr>
              <w:t>官受票，经二级及以上医疗机构确诊。</w:t>
            </w:r>
          </w:p>
        </w:tc>
      </w:tr>
      <w:tr>
        <w:trPr>
          <w:trHeight w:val="869" w:hRule="atLeast"/>
        </w:trPr>
        <w:tc>
          <w:tcPr>
            <w:tcW w:w="455" w:type="dxa"/>
            <w:vAlign w:val="top"/>
          </w:tcPr>
          <w:p>
            <w:pPr>
              <w:spacing w:line="320" w:lineRule="auto"/>
              <w:rPr>
                <w:rFonts w:ascii="Arial"/>
                <w:sz w:val="21"/>
              </w:rPr>
            </w:pPr>
            <w:r/>
          </w:p>
          <w:p>
            <w:pPr>
              <w:pStyle w:val="TableText"/>
              <w:ind w:left="115"/>
              <w:spacing w:before="68" w:line="183" w:lineRule="auto"/>
              <w:rPr/>
            </w:pPr>
            <w:r>
              <w:rPr>
                <w:spacing w:val="-4"/>
              </w:rPr>
              <w:t>35</w:t>
            </w:r>
          </w:p>
        </w:tc>
        <w:tc>
          <w:tcPr>
            <w:tcW w:w="679" w:type="dxa"/>
            <w:vAlign w:val="top"/>
          </w:tcPr>
          <w:p>
            <w:pPr>
              <w:spacing w:line="266" w:lineRule="auto"/>
              <w:rPr>
                <w:rFonts w:ascii="Arial"/>
                <w:sz w:val="21"/>
              </w:rPr>
            </w:pPr>
            <w:r/>
          </w:p>
          <w:p>
            <w:pPr>
              <w:pStyle w:val="TableText"/>
              <w:ind w:left="120"/>
              <w:spacing w:before="69" w:line="219" w:lineRule="auto"/>
              <w:rPr/>
            </w:pPr>
            <w:r>
              <w:rPr>
                <w:spacing w:val="4"/>
              </w:rPr>
              <w:t>乙类</w:t>
            </w:r>
          </w:p>
        </w:tc>
        <w:tc>
          <w:tcPr>
            <w:tcW w:w="1458" w:type="dxa"/>
            <w:vAlign w:val="top"/>
          </w:tcPr>
          <w:p>
            <w:pPr>
              <w:pStyle w:val="TableText"/>
              <w:ind w:left="351" w:right="193" w:hanging="160"/>
              <w:spacing w:before="46" w:line="238" w:lineRule="auto"/>
              <w:rPr/>
            </w:pPr>
            <w:r>
              <w:rPr>
                <w:spacing w:val="2"/>
              </w:rPr>
              <w:t>脊柱关节炎 </w:t>
            </w:r>
            <w:r>
              <w:rPr/>
              <w:t>(强直性</w:t>
            </w:r>
            <w:r>
              <w:rPr>
                <w:spacing w:val="1"/>
              </w:rPr>
              <w:t xml:space="preserve">  </w:t>
            </w:r>
            <w:r>
              <w:rPr>
                <w:spacing w:val="10"/>
              </w:rPr>
              <w:t>脊柱炎)</w:t>
            </w:r>
          </w:p>
        </w:tc>
        <w:tc>
          <w:tcPr>
            <w:tcW w:w="6419" w:type="dxa"/>
            <w:vAlign w:val="top"/>
          </w:tcPr>
          <w:p>
            <w:pPr>
              <w:spacing w:line="265" w:lineRule="auto"/>
              <w:rPr>
                <w:rFonts w:ascii="Arial"/>
                <w:sz w:val="21"/>
              </w:rPr>
            </w:pPr>
            <w:r/>
          </w:p>
          <w:p>
            <w:pPr>
              <w:pStyle w:val="TableText"/>
              <w:ind w:left="83"/>
              <w:spacing w:before="68" w:line="219" w:lineRule="auto"/>
              <w:rPr/>
            </w:pPr>
            <w:r>
              <w:rPr/>
              <w:t>符合国际脊柱关节炎分类标准，经二级及以上医疗机构确诊。</w:t>
            </w:r>
          </w:p>
        </w:tc>
      </w:tr>
      <w:tr>
        <w:trPr>
          <w:trHeight w:val="1109" w:hRule="atLeast"/>
        </w:trPr>
        <w:tc>
          <w:tcPr>
            <w:tcW w:w="455" w:type="dxa"/>
            <w:vAlign w:val="top"/>
          </w:tcPr>
          <w:p>
            <w:pPr>
              <w:spacing w:line="440" w:lineRule="auto"/>
              <w:rPr>
                <w:rFonts w:ascii="Arial"/>
                <w:sz w:val="21"/>
              </w:rPr>
            </w:pPr>
            <w:r/>
          </w:p>
          <w:p>
            <w:pPr>
              <w:pStyle w:val="TableText"/>
              <w:ind w:left="115"/>
              <w:spacing w:before="69" w:line="183" w:lineRule="auto"/>
              <w:rPr/>
            </w:pPr>
            <w:r>
              <w:rPr>
                <w:spacing w:val="-4"/>
              </w:rPr>
              <w:t>36</w:t>
            </w:r>
          </w:p>
        </w:tc>
        <w:tc>
          <w:tcPr>
            <w:tcW w:w="679" w:type="dxa"/>
            <w:vAlign w:val="top"/>
          </w:tcPr>
          <w:p>
            <w:pPr>
              <w:spacing w:line="387" w:lineRule="auto"/>
              <w:rPr>
                <w:rFonts w:ascii="Arial"/>
                <w:sz w:val="21"/>
              </w:rPr>
            </w:pPr>
            <w:r/>
          </w:p>
          <w:p>
            <w:pPr>
              <w:pStyle w:val="TableText"/>
              <w:ind w:left="120"/>
              <w:spacing w:before="68" w:line="219" w:lineRule="auto"/>
              <w:rPr/>
            </w:pPr>
            <w:r>
              <w:rPr>
                <w:spacing w:val="4"/>
              </w:rPr>
              <w:t>乙类</w:t>
            </w:r>
          </w:p>
        </w:tc>
        <w:tc>
          <w:tcPr>
            <w:tcW w:w="1458" w:type="dxa"/>
            <w:vAlign w:val="top"/>
          </w:tcPr>
          <w:p>
            <w:pPr>
              <w:spacing w:line="250" w:lineRule="auto"/>
              <w:rPr>
                <w:rFonts w:ascii="Arial"/>
                <w:sz w:val="21"/>
              </w:rPr>
            </w:pPr>
            <w:r/>
          </w:p>
          <w:p>
            <w:pPr>
              <w:pStyle w:val="TableText"/>
              <w:ind w:left="300" w:right="86" w:hanging="209"/>
              <w:spacing w:before="68" w:line="241" w:lineRule="auto"/>
              <w:rPr/>
            </w:pPr>
            <w:r>
              <w:rPr>
                <w:spacing w:val="1"/>
              </w:rPr>
              <w:t>系统性硬化症</w:t>
            </w:r>
            <w:r>
              <w:rPr>
                <w:spacing w:val="3"/>
              </w:rPr>
              <w:t xml:space="preserve"> </w:t>
            </w:r>
            <w:r>
              <w:rPr>
                <w:spacing w:val="9"/>
              </w:rPr>
              <w:t>(硬皮病)</w:t>
            </w:r>
          </w:p>
        </w:tc>
        <w:tc>
          <w:tcPr>
            <w:tcW w:w="6419" w:type="dxa"/>
            <w:vAlign w:val="top"/>
          </w:tcPr>
          <w:p>
            <w:pPr>
              <w:pStyle w:val="TableText"/>
              <w:ind w:left="83" w:firstLine="9"/>
              <w:spacing w:before="306" w:line="241" w:lineRule="auto"/>
              <w:rPr/>
            </w:pPr>
            <w:r>
              <w:rPr>
                <w:spacing w:val="-6"/>
              </w:rPr>
              <w:t>符合国际系统性硬化症(硬皮病)分类标准，且合并皮肤之外器官</w:t>
            </w:r>
            <w:r>
              <w:rPr>
                <w:spacing w:val="-7"/>
              </w:rPr>
              <w:t>受累，</w:t>
            </w:r>
            <w:r>
              <w:rPr/>
              <w:t xml:space="preserve"> </w:t>
            </w:r>
            <w:r>
              <w:rPr>
                <w:spacing w:val="-3"/>
              </w:rPr>
              <w:t>经二级及以上医疗机构确诊。</w:t>
            </w:r>
          </w:p>
        </w:tc>
      </w:tr>
      <w:tr>
        <w:trPr>
          <w:trHeight w:val="780" w:hRule="atLeast"/>
        </w:trPr>
        <w:tc>
          <w:tcPr>
            <w:tcW w:w="455" w:type="dxa"/>
            <w:vAlign w:val="top"/>
          </w:tcPr>
          <w:p>
            <w:pPr>
              <w:spacing w:line="282" w:lineRule="auto"/>
              <w:rPr>
                <w:rFonts w:ascii="Arial"/>
                <w:sz w:val="21"/>
              </w:rPr>
            </w:pPr>
            <w:r/>
          </w:p>
          <w:p>
            <w:pPr>
              <w:pStyle w:val="TableText"/>
              <w:ind w:left="115"/>
              <w:spacing w:before="69" w:line="183" w:lineRule="auto"/>
              <w:rPr/>
            </w:pPr>
            <w:r>
              <w:rPr>
                <w:spacing w:val="-4"/>
              </w:rPr>
              <w:t>37</w:t>
            </w:r>
          </w:p>
        </w:tc>
        <w:tc>
          <w:tcPr>
            <w:tcW w:w="679" w:type="dxa"/>
            <w:vAlign w:val="top"/>
          </w:tcPr>
          <w:p>
            <w:pPr>
              <w:pStyle w:val="TableText"/>
              <w:ind w:left="120"/>
              <w:spacing w:before="298" w:line="219" w:lineRule="auto"/>
              <w:rPr/>
            </w:pPr>
            <w:r>
              <w:rPr>
                <w:spacing w:val="4"/>
              </w:rPr>
              <w:t>乙类</w:t>
            </w:r>
          </w:p>
        </w:tc>
        <w:tc>
          <w:tcPr>
            <w:tcW w:w="1458" w:type="dxa"/>
            <w:vAlign w:val="top"/>
          </w:tcPr>
          <w:p>
            <w:pPr>
              <w:pStyle w:val="TableText"/>
              <w:ind w:left="191"/>
              <w:spacing w:before="297" w:line="219" w:lineRule="auto"/>
              <w:rPr/>
            </w:pPr>
            <w:r>
              <w:rPr>
                <w:spacing w:val="-2"/>
              </w:rPr>
              <w:t>干燥综合征</w:t>
            </w:r>
          </w:p>
        </w:tc>
        <w:tc>
          <w:tcPr>
            <w:tcW w:w="6419" w:type="dxa"/>
            <w:vAlign w:val="top"/>
          </w:tcPr>
          <w:p>
            <w:pPr>
              <w:pStyle w:val="TableText"/>
              <w:ind w:left="83" w:right="4" w:firstLine="19"/>
              <w:spacing w:before="138" w:line="241" w:lineRule="auto"/>
              <w:rPr/>
            </w:pPr>
            <w:r>
              <w:rPr>
                <w:spacing w:val="-7"/>
              </w:rPr>
              <w:t>符合国际干燥综合征分类标准，且合并口、眼之外器官受累，经二级及</w:t>
            </w:r>
            <w:r>
              <w:rPr>
                <w:spacing w:val="7"/>
              </w:rPr>
              <w:t xml:space="preserve"> </w:t>
            </w:r>
            <w:r>
              <w:rPr/>
              <w:t>以上医疗机构确诊。</w:t>
            </w:r>
          </w:p>
        </w:tc>
      </w:tr>
      <w:tr>
        <w:trPr>
          <w:trHeight w:val="1114" w:hRule="atLeast"/>
        </w:trPr>
        <w:tc>
          <w:tcPr>
            <w:tcW w:w="455" w:type="dxa"/>
            <w:vAlign w:val="top"/>
          </w:tcPr>
          <w:p>
            <w:pPr>
              <w:spacing w:line="441" w:lineRule="auto"/>
              <w:rPr>
                <w:rFonts w:ascii="Arial"/>
                <w:sz w:val="21"/>
              </w:rPr>
            </w:pPr>
            <w:r/>
          </w:p>
          <w:p>
            <w:pPr>
              <w:pStyle w:val="TableText"/>
              <w:ind w:left="115"/>
              <w:spacing w:before="69" w:line="183" w:lineRule="auto"/>
              <w:rPr/>
            </w:pPr>
            <w:r>
              <w:rPr>
                <w:spacing w:val="-4"/>
              </w:rPr>
              <w:t>38</w:t>
            </w:r>
          </w:p>
        </w:tc>
        <w:tc>
          <w:tcPr>
            <w:tcW w:w="679" w:type="dxa"/>
            <w:vAlign w:val="top"/>
          </w:tcPr>
          <w:p>
            <w:pPr>
              <w:spacing w:line="388" w:lineRule="auto"/>
              <w:rPr>
                <w:rFonts w:ascii="Arial"/>
                <w:sz w:val="21"/>
              </w:rPr>
            </w:pPr>
            <w:r/>
          </w:p>
          <w:p>
            <w:pPr>
              <w:pStyle w:val="TableText"/>
              <w:ind w:left="120"/>
              <w:spacing w:before="68" w:line="219" w:lineRule="auto"/>
              <w:rPr/>
            </w:pPr>
            <w:r>
              <w:rPr>
                <w:spacing w:val="4"/>
              </w:rPr>
              <w:t>乙类</w:t>
            </w:r>
          </w:p>
        </w:tc>
        <w:tc>
          <w:tcPr>
            <w:tcW w:w="1458" w:type="dxa"/>
            <w:vAlign w:val="top"/>
          </w:tcPr>
          <w:p>
            <w:pPr>
              <w:spacing w:line="388" w:lineRule="auto"/>
              <w:rPr>
                <w:rFonts w:ascii="Arial"/>
                <w:sz w:val="21"/>
              </w:rPr>
            </w:pPr>
            <w:r/>
          </w:p>
          <w:p>
            <w:pPr>
              <w:pStyle w:val="TableText"/>
              <w:ind w:left="401"/>
              <w:spacing w:before="68" w:line="220" w:lineRule="auto"/>
              <w:rPr/>
            </w:pPr>
            <w:r>
              <w:rPr>
                <w:spacing w:val="4"/>
              </w:rPr>
              <w:t>糖尿病</w:t>
            </w:r>
          </w:p>
        </w:tc>
        <w:tc>
          <w:tcPr>
            <w:tcW w:w="6419" w:type="dxa"/>
            <w:vAlign w:val="top"/>
          </w:tcPr>
          <w:p>
            <w:pPr>
              <w:pStyle w:val="TableText"/>
              <w:ind w:left="83" w:right="5" w:firstLine="10"/>
              <w:spacing w:before="148" w:line="259" w:lineRule="auto"/>
              <w:rPr/>
            </w:pPr>
            <w:r>
              <w:rPr/>
              <w:t>符合糖尿病诊断标准，且合并急、慢性并发症之一者(I型糖尿病确诊</w:t>
            </w:r>
            <w:r>
              <w:rPr>
                <w:spacing w:val="9"/>
              </w:rPr>
              <w:t xml:space="preserve"> </w:t>
            </w:r>
            <w:r>
              <w:rPr/>
              <w:t>即可享受待遇)。</w:t>
            </w:r>
          </w:p>
          <w:p>
            <w:pPr>
              <w:pStyle w:val="TableText"/>
              <w:ind w:left="83"/>
              <w:spacing w:line="218" w:lineRule="auto"/>
              <w:rPr/>
            </w:pPr>
            <w:r>
              <w:rPr/>
              <w:t>经二级及以上医疗机构确诊。</w:t>
            </w:r>
          </w:p>
        </w:tc>
      </w:tr>
    </w:tbl>
    <w:p>
      <w:pPr>
        <w:rPr>
          <w:rFonts w:ascii="Arial"/>
          <w:sz w:val="21"/>
        </w:rPr>
      </w:pPr>
      <w:r/>
    </w:p>
    <w:p>
      <w:pPr>
        <w:sectPr>
          <w:footerReference w:type="default" r:id="rId18"/>
          <w:pgSz w:w="12080" w:h="16970"/>
          <w:pgMar w:top="1442" w:right="1812" w:bottom="1154" w:left="1164" w:header="0" w:footer="865" w:gutter="0"/>
        </w:sectPr>
        <w:rPr>
          <w:rFonts w:ascii="Arial" w:hAnsi="Arial" w:eastAsia="Arial" w:cs="Arial"/>
          <w:sz w:val="21"/>
          <w:szCs w:val="21"/>
        </w:rPr>
      </w:pPr>
    </w:p>
    <w:p>
      <w:pPr>
        <w:spacing w:before="121"/>
        <w:rPr/>
      </w:pPr>
      <w:r/>
    </w:p>
    <w:tbl>
      <w:tblPr>
        <w:tblStyle w:val="TableNormal"/>
        <w:tblW w:w="90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5"/>
        <w:gridCol w:w="699"/>
        <w:gridCol w:w="1468"/>
        <w:gridCol w:w="6418"/>
      </w:tblGrid>
      <w:tr>
        <w:trPr>
          <w:trHeight w:val="1294" w:hRule="atLeast"/>
        </w:trPr>
        <w:tc>
          <w:tcPr>
            <w:tcW w:w="455" w:type="dxa"/>
            <w:vAlign w:val="top"/>
          </w:tcPr>
          <w:p>
            <w:pPr>
              <w:spacing w:line="263" w:lineRule="auto"/>
              <w:rPr>
                <w:rFonts w:ascii="Arial"/>
                <w:sz w:val="21"/>
              </w:rPr>
            </w:pPr>
            <w:r/>
          </w:p>
          <w:p>
            <w:pPr>
              <w:spacing w:line="263" w:lineRule="auto"/>
              <w:rPr>
                <w:rFonts w:ascii="Arial"/>
                <w:sz w:val="21"/>
              </w:rPr>
            </w:pPr>
            <w:r/>
          </w:p>
          <w:p>
            <w:pPr>
              <w:pStyle w:val="TableText"/>
              <w:ind w:left="115"/>
              <w:spacing w:before="68" w:line="183" w:lineRule="auto"/>
              <w:rPr/>
            </w:pPr>
            <w:r>
              <w:rPr>
                <w:spacing w:val="-4"/>
              </w:rPr>
              <w:t>39</w:t>
            </w:r>
          </w:p>
        </w:tc>
        <w:tc>
          <w:tcPr>
            <w:tcW w:w="699" w:type="dxa"/>
            <w:vAlign w:val="top"/>
          </w:tcPr>
          <w:p>
            <w:pPr>
              <w:spacing w:line="472" w:lineRule="auto"/>
              <w:rPr>
                <w:rFonts w:ascii="Arial"/>
                <w:sz w:val="21"/>
              </w:rPr>
            </w:pPr>
            <w:r/>
          </w:p>
          <w:p>
            <w:pPr>
              <w:pStyle w:val="TableText"/>
              <w:ind w:left="130"/>
              <w:spacing w:before="69" w:line="219" w:lineRule="auto"/>
              <w:rPr/>
            </w:pPr>
            <w:r>
              <w:rPr>
                <w:spacing w:val="4"/>
              </w:rPr>
              <w:t>乙类</w:t>
            </w:r>
          </w:p>
        </w:tc>
        <w:tc>
          <w:tcPr>
            <w:tcW w:w="1468" w:type="dxa"/>
            <w:vAlign w:val="top"/>
          </w:tcPr>
          <w:p>
            <w:pPr>
              <w:spacing w:line="472" w:lineRule="auto"/>
              <w:rPr>
                <w:rFonts w:ascii="Arial"/>
                <w:sz w:val="21"/>
              </w:rPr>
            </w:pPr>
            <w:r/>
          </w:p>
          <w:p>
            <w:pPr>
              <w:pStyle w:val="TableText"/>
              <w:ind w:left="201"/>
              <w:spacing w:before="69" w:line="219" w:lineRule="auto"/>
              <w:rPr/>
            </w:pPr>
            <w:r>
              <w:rPr>
                <w:spacing w:val="-2"/>
              </w:rPr>
              <w:t>股骨头坏死</w:t>
            </w:r>
          </w:p>
        </w:tc>
        <w:tc>
          <w:tcPr>
            <w:tcW w:w="6418" w:type="dxa"/>
            <w:vAlign w:val="top"/>
          </w:tcPr>
          <w:p>
            <w:pPr>
              <w:pStyle w:val="TableText"/>
              <w:ind w:left="213" w:right="629"/>
              <w:spacing w:before="243" w:line="259" w:lineRule="auto"/>
              <w:rPr/>
            </w:pPr>
            <w:r>
              <w:rPr>
                <w:spacing w:val="4"/>
              </w:rPr>
              <w:t>1.符合股骨头坏死的临床表现，患侧未行髋关节</w:t>
            </w:r>
            <w:r>
              <w:rPr>
                <w:spacing w:val="3"/>
              </w:rPr>
              <w:t>置换手术；</w:t>
            </w:r>
            <w:r>
              <w:rPr/>
              <w:t xml:space="preserve"> </w:t>
            </w:r>
            <w:r>
              <w:rPr/>
              <w:t>2.影像学检查显示股骨头坏死。</w:t>
            </w:r>
          </w:p>
          <w:p>
            <w:pPr>
              <w:pStyle w:val="TableText"/>
              <w:ind w:left="213"/>
              <w:spacing w:line="218" w:lineRule="auto"/>
              <w:rPr/>
            </w:pPr>
            <w:r>
              <w:rPr/>
              <w:t>经二级及以上医疗机构诊断并符合上述条件。</w:t>
            </w:r>
          </w:p>
        </w:tc>
      </w:tr>
      <w:tr>
        <w:trPr>
          <w:trHeight w:val="2058" w:hRule="atLeast"/>
        </w:trPr>
        <w:tc>
          <w:tcPr>
            <w:tcW w:w="455" w:type="dxa"/>
            <w:vAlign w:val="top"/>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115"/>
              <w:spacing w:before="68" w:line="183" w:lineRule="auto"/>
              <w:rPr/>
            </w:pPr>
            <w:r>
              <w:rPr>
                <w:spacing w:val="-2"/>
              </w:rPr>
              <w:t>40</w:t>
            </w:r>
          </w:p>
        </w:tc>
        <w:tc>
          <w:tcPr>
            <w:tcW w:w="699" w:type="dxa"/>
            <w:vAlign w:val="top"/>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30"/>
              <w:spacing w:before="68" w:line="219" w:lineRule="auto"/>
              <w:rPr/>
            </w:pPr>
            <w:r>
              <w:rPr>
                <w:spacing w:val="4"/>
              </w:rPr>
              <w:t>乙类</w:t>
            </w:r>
          </w:p>
        </w:tc>
        <w:tc>
          <w:tcPr>
            <w:tcW w:w="1468"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91"/>
              <w:spacing w:before="69" w:line="219" w:lineRule="auto"/>
              <w:rPr/>
            </w:pPr>
            <w:r>
              <w:rPr>
                <w:spacing w:val="-2"/>
              </w:rPr>
              <w:t>其他精神障碍</w:t>
            </w:r>
          </w:p>
        </w:tc>
        <w:tc>
          <w:tcPr>
            <w:tcW w:w="6418" w:type="dxa"/>
            <w:vAlign w:val="top"/>
          </w:tcPr>
          <w:p>
            <w:pPr>
              <w:pStyle w:val="TableText"/>
              <w:ind w:left="213"/>
              <w:spacing w:before="308" w:line="219" w:lineRule="auto"/>
              <w:rPr/>
            </w:pPr>
            <w:r>
              <w:rPr>
                <w:spacing w:val="4"/>
              </w:rPr>
              <w:t>1.符合国际疾病分类中精神与行为障碍相关疾病</w:t>
            </w:r>
            <w:r>
              <w:rPr>
                <w:spacing w:val="3"/>
              </w:rPr>
              <w:t>诊断标准；</w:t>
            </w:r>
          </w:p>
          <w:p>
            <w:pPr>
              <w:pStyle w:val="TableText"/>
              <w:ind w:left="213"/>
              <w:spacing w:before="50" w:line="257" w:lineRule="auto"/>
              <w:rPr/>
            </w:pPr>
            <w:r>
              <w:rPr>
                <w:spacing w:val="-10"/>
              </w:rPr>
              <w:t>2.需提供明确诊断的精神专科医疗机构或二级及以上综合医疗机构近两</w:t>
            </w:r>
            <w:r>
              <w:rPr/>
              <w:t xml:space="preserve"> </w:t>
            </w:r>
            <w:r>
              <w:rPr>
                <w:spacing w:val="-4"/>
              </w:rPr>
              <w:t>年内的住院病历复印件(住院时间需超过一周)。未经住院治疗的，需</w:t>
            </w:r>
            <w:r>
              <w:rPr>
                <w:spacing w:val="17"/>
              </w:rPr>
              <w:t xml:space="preserve"> </w:t>
            </w:r>
            <w:r>
              <w:rPr>
                <w:spacing w:val="-4"/>
              </w:rPr>
              <w:t>有近期连续就诊超过三个月的精神专科医疗机构或二级及以上综合医</w:t>
            </w:r>
            <w:r>
              <w:rPr>
                <w:spacing w:val="13"/>
              </w:rPr>
              <w:t xml:space="preserve"> </w:t>
            </w:r>
            <w:r>
              <w:rPr/>
              <w:t>疗机构的门诊诊疗记录并同时提供该医院的诊断</w:t>
            </w:r>
            <w:r>
              <w:rPr>
                <w:spacing w:val="-1"/>
              </w:rPr>
              <w:t>证明。</w:t>
            </w:r>
          </w:p>
        </w:tc>
      </w:tr>
      <w:tr>
        <w:trPr>
          <w:trHeight w:val="9998" w:hRule="atLeast"/>
        </w:trPr>
        <w:tc>
          <w:tcPr>
            <w:tcW w:w="45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5"/>
              <w:spacing w:before="68" w:line="184" w:lineRule="auto"/>
              <w:rPr/>
            </w:pPr>
            <w:r>
              <w:rPr>
                <w:spacing w:val="-2"/>
              </w:rPr>
              <w:t>41</w:t>
            </w:r>
          </w:p>
        </w:tc>
        <w:tc>
          <w:tcPr>
            <w:tcW w:w="69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30"/>
              <w:spacing w:before="68" w:line="219" w:lineRule="auto"/>
              <w:rPr/>
            </w:pPr>
            <w:r>
              <w:rPr>
                <w:spacing w:val="4"/>
              </w:rPr>
              <w:t>乙类</w:t>
            </w:r>
          </w:p>
        </w:tc>
        <w:tc>
          <w:tcPr>
            <w:tcW w:w="1468"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91" w:right="94"/>
              <w:spacing w:before="69" w:line="250" w:lineRule="auto"/>
              <w:rPr/>
            </w:pPr>
            <w:r>
              <w:rPr>
                <w:spacing w:val="-2"/>
              </w:rPr>
              <w:t>肺结核、肺外</w:t>
            </w:r>
            <w:r>
              <w:rPr>
                <w:spacing w:val="4"/>
              </w:rPr>
              <w:t xml:space="preserve"> </w:t>
            </w:r>
            <w:r>
              <w:rPr>
                <w:spacing w:val="2"/>
              </w:rPr>
              <w:t>其他部位结核</w:t>
            </w:r>
          </w:p>
        </w:tc>
        <w:tc>
          <w:tcPr>
            <w:tcW w:w="6418" w:type="dxa"/>
            <w:vAlign w:val="top"/>
          </w:tcPr>
          <w:p>
            <w:pPr>
              <w:spacing w:line="431" w:lineRule="auto"/>
              <w:rPr>
                <w:rFonts w:ascii="Arial"/>
                <w:sz w:val="21"/>
              </w:rPr>
            </w:pPr>
            <w:r/>
          </w:p>
          <w:p>
            <w:pPr>
              <w:pStyle w:val="TableText"/>
              <w:ind w:left="93"/>
              <w:spacing w:before="68" w:line="220" w:lineRule="auto"/>
              <w:rPr/>
            </w:pPr>
            <w:r>
              <w:rPr>
                <w:spacing w:val="-2"/>
              </w:rPr>
              <w:t>肺结核</w:t>
            </w:r>
          </w:p>
          <w:p>
            <w:pPr>
              <w:pStyle w:val="TableText"/>
              <w:ind w:left="113" w:firstLine="98"/>
              <w:spacing w:before="48" w:line="255" w:lineRule="auto"/>
              <w:jc w:val="both"/>
              <w:rPr/>
            </w:pPr>
            <w:r>
              <w:rPr>
                <w:spacing w:val="-10"/>
              </w:rPr>
              <w:t>具有县级及以上结核病定点医疗机构诊断证明，并符合以下</w:t>
            </w:r>
            <w:r>
              <w:rPr>
                <w:spacing w:val="-11"/>
              </w:rPr>
              <w:t>条件之一：</w:t>
            </w:r>
            <w:r>
              <w:rPr/>
              <w:t xml:space="preserve"> </w:t>
            </w:r>
            <w:r>
              <w:rPr>
                <w:spacing w:val="-10"/>
              </w:rPr>
              <w:t>1.肺部有异常阴影，痰或气管镜灌洗液抗酸杆菌或分枝杆菌培养或结核</w:t>
            </w:r>
            <w:r>
              <w:rPr>
                <w:spacing w:val="6"/>
              </w:rPr>
              <w:t xml:space="preserve">  </w:t>
            </w:r>
            <w:r>
              <w:rPr>
                <w:spacing w:val="-3"/>
              </w:rPr>
              <w:t>杆菌DNA及病理证实的病原学阳性肺结核。</w:t>
            </w:r>
          </w:p>
          <w:p>
            <w:pPr>
              <w:pStyle w:val="TableText"/>
              <w:ind w:left="213"/>
              <w:spacing w:before="9" w:line="242" w:lineRule="auto"/>
              <w:rPr/>
            </w:pPr>
            <w:r>
              <w:rPr>
                <w:spacing w:val="-7"/>
              </w:rPr>
              <w:t>2.肺部有异常阴影，痰菌3次检查为阴性或培养阴性。满足以下任何一</w:t>
            </w:r>
            <w:r>
              <w:rPr>
                <w:spacing w:val="12"/>
              </w:rPr>
              <w:t xml:space="preserve"> </w:t>
            </w:r>
            <w:r>
              <w:rPr/>
              <w:t>条，即可诊断为菌阴肺结核。</w:t>
            </w:r>
          </w:p>
          <w:p>
            <w:pPr>
              <w:pStyle w:val="TableText"/>
              <w:ind w:left="213"/>
              <w:spacing w:before="40" w:line="219" w:lineRule="auto"/>
              <w:rPr/>
            </w:pPr>
            <w:r>
              <w:rPr>
                <w:spacing w:val="-1"/>
              </w:rPr>
              <w:t>(1)有肺结核相关症状或体征。</w:t>
            </w:r>
          </w:p>
          <w:p>
            <w:pPr>
              <w:pStyle w:val="TableText"/>
              <w:ind w:left="213"/>
              <w:spacing w:before="41" w:line="220" w:lineRule="auto"/>
              <w:rPr/>
            </w:pPr>
            <w:r>
              <w:rPr/>
              <w:t>(2)PPD试验强阳性。</w:t>
            </w:r>
          </w:p>
          <w:p>
            <w:pPr>
              <w:pStyle w:val="TableText"/>
              <w:ind w:left="213"/>
              <w:spacing w:before="28" w:line="219" w:lineRule="auto"/>
              <w:rPr/>
            </w:pPr>
            <w:r>
              <w:rPr/>
              <w:t>(3)r-干扰素释放试验阳性。</w:t>
            </w:r>
          </w:p>
          <w:p>
            <w:pPr>
              <w:pStyle w:val="TableText"/>
              <w:ind w:left="213"/>
              <w:spacing w:before="53" w:line="220" w:lineRule="auto"/>
              <w:rPr/>
            </w:pPr>
            <w:r>
              <w:rPr>
                <w:spacing w:val="-1"/>
              </w:rPr>
              <w:t>(4)肺外组织病理为结核病变。</w:t>
            </w:r>
          </w:p>
          <w:p>
            <w:pPr>
              <w:pStyle w:val="TableText"/>
              <w:ind w:left="213"/>
              <w:spacing w:before="39" w:line="219" w:lineRule="auto"/>
              <w:rPr/>
            </w:pPr>
            <w:r>
              <w:rPr/>
              <w:t>(5)支气管镜下符合结核病改变。</w:t>
            </w:r>
          </w:p>
          <w:p>
            <w:pPr>
              <w:pStyle w:val="TableText"/>
              <w:ind w:left="113" w:right="36" w:firstLine="60"/>
              <w:spacing w:before="30" w:line="246" w:lineRule="auto"/>
              <w:rPr/>
            </w:pPr>
            <w:r>
              <w:rPr/>
              <w:t>(6)免疫学、分子生物学、生化酶检查，其中一项阳性，并排除其他</w:t>
            </w:r>
            <w:r>
              <w:rPr>
                <w:spacing w:val="2"/>
              </w:rPr>
              <w:t xml:space="preserve"> </w:t>
            </w:r>
            <w:r>
              <w:rPr>
                <w:spacing w:val="-1"/>
              </w:rPr>
              <w:t>肺部疾病。</w:t>
            </w:r>
          </w:p>
          <w:p>
            <w:pPr>
              <w:pStyle w:val="TableText"/>
              <w:ind w:left="213"/>
              <w:spacing w:before="41" w:line="219" w:lineRule="auto"/>
              <w:rPr/>
            </w:pPr>
            <w:r>
              <w:rPr/>
              <w:t>(7)经诊断性治疗证实有效的菌阴肺结核。</w:t>
            </w:r>
          </w:p>
          <w:p>
            <w:pPr>
              <w:pStyle w:val="TableText"/>
              <w:ind w:left="213" w:right="12"/>
              <w:spacing w:before="27" w:line="261" w:lineRule="auto"/>
              <w:rPr/>
            </w:pPr>
            <w:r>
              <w:rPr>
                <w:spacing w:val="-1"/>
              </w:rPr>
              <w:t>3.影像学提示胸腔积液(干性胸膜炎可无异常),同时满足以下任何一</w:t>
            </w:r>
            <w:r>
              <w:rPr>
                <w:spacing w:val="18"/>
              </w:rPr>
              <w:t xml:space="preserve"> </w:t>
            </w:r>
            <w:r>
              <w:rPr/>
              <w:t>条，即可确诊结核性胸膜炎：</w:t>
            </w:r>
          </w:p>
          <w:p>
            <w:pPr>
              <w:pStyle w:val="TableText"/>
              <w:ind w:left="213"/>
              <w:spacing w:line="219" w:lineRule="auto"/>
              <w:rPr/>
            </w:pPr>
            <w:r>
              <w:rPr>
                <w:spacing w:val="-1"/>
              </w:rPr>
              <w:t>(1)胸膜病理检查支持结核。</w:t>
            </w:r>
          </w:p>
          <w:p>
            <w:pPr>
              <w:pStyle w:val="TableText"/>
              <w:ind w:left="213"/>
              <w:spacing w:before="61" w:line="219" w:lineRule="auto"/>
              <w:rPr/>
            </w:pPr>
            <w:r>
              <w:rPr/>
              <w:t>(2)胸水抗酸杆菌阳性2次。</w:t>
            </w:r>
          </w:p>
          <w:p>
            <w:pPr>
              <w:pStyle w:val="TableText"/>
              <w:ind w:left="213"/>
              <w:spacing w:before="31" w:line="219" w:lineRule="auto"/>
              <w:rPr/>
            </w:pPr>
            <w:r>
              <w:rPr/>
              <w:t>(3)胸水抗酸杆菌阳性1次，结核分枝杆菌培养阳性1</w:t>
            </w:r>
            <w:r>
              <w:rPr>
                <w:spacing w:val="-1"/>
              </w:rPr>
              <w:t>次。</w:t>
            </w:r>
          </w:p>
          <w:p>
            <w:pPr>
              <w:pStyle w:val="TableText"/>
              <w:ind w:left="213"/>
              <w:spacing w:before="61" w:line="219" w:lineRule="auto"/>
              <w:rPr/>
            </w:pPr>
            <w:r>
              <w:rPr>
                <w:spacing w:val="-1"/>
              </w:rPr>
              <w:t>(4)胸水结核分枝杆菌核酸检测阳性。</w:t>
            </w:r>
          </w:p>
          <w:p>
            <w:pPr>
              <w:pStyle w:val="TableText"/>
              <w:ind w:left="113" w:firstLine="99"/>
              <w:spacing w:before="10" w:line="255" w:lineRule="auto"/>
              <w:jc w:val="both"/>
              <w:rPr/>
            </w:pPr>
            <w:r>
              <w:rPr>
                <w:spacing w:val="-10"/>
              </w:rPr>
              <w:t>4.病原学阴性的结核性胸膜炎，胸水为渗出液、腺苷脱氨酶升高，同时</w:t>
            </w:r>
            <w:r>
              <w:rPr>
                <w:spacing w:val="3"/>
              </w:rPr>
              <w:t xml:space="preserve"> </w:t>
            </w:r>
            <w:r>
              <w:rPr>
                <w:spacing w:val="-3"/>
              </w:rPr>
              <w:t>伴有PPD中度阳性或强阳性或r-干扰素释</w:t>
            </w:r>
            <w:r>
              <w:rPr>
                <w:spacing w:val="-4"/>
              </w:rPr>
              <w:t>放试验阳性，或结核分枝杆菌</w:t>
            </w:r>
            <w:r>
              <w:rPr/>
              <w:t xml:space="preserve"> </w:t>
            </w:r>
            <w:r>
              <w:rPr>
                <w:spacing w:val="-1"/>
              </w:rPr>
              <w:t>抗体阳性，即可临床诊断。</w:t>
            </w:r>
          </w:p>
          <w:p>
            <w:pPr>
              <w:pStyle w:val="TableText"/>
              <w:ind w:left="113"/>
              <w:spacing w:before="31" w:line="219" w:lineRule="auto"/>
              <w:rPr/>
            </w:pPr>
            <w:r>
              <w:rPr>
                <w:spacing w:val="-1"/>
              </w:rPr>
              <w:t>5.经诊断性治疗证实有效的结核性胸膜炎。</w:t>
            </w:r>
          </w:p>
          <w:p>
            <w:pPr>
              <w:pStyle w:val="TableText"/>
              <w:ind w:left="213"/>
              <w:spacing w:before="261" w:line="219" w:lineRule="auto"/>
              <w:rPr/>
            </w:pPr>
            <w:r>
              <w:rPr>
                <w:spacing w:val="-1"/>
              </w:rPr>
              <w:t>肺外其他部位结核</w:t>
            </w:r>
          </w:p>
          <w:p>
            <w:pPr>
              <w:pStyle w:val="TableText"/>
              <w:ind w:left="213"/>
              <w:spacing w:before="29" w:line="268" w:lineRule="auto"/>
              <w:rPr/>
            </w:pPr>
            <w:r>
              <w:rPr>
                <w:spacing w:val="-10"/>
              </w:rPr>
              <w:t>具有县级及以上结核病定点医疗机构诊断证明，并符合</w:t>
            </w:r>
            <w:r>
              <w:rPr>
                <w:spacing w:val="-11"/>
              </w:rPr>
              <w:t>以下条件之一：</w:t>
            </w:r>
            <w:r>
              <w:rPr/>
              <w:t xml:space="preserve"> </w:t>
            </w:r>
            <w:r>
              <w:rPr>
                <w:spacing w:val="-3"/>
              </w:rPr>
              <w:t>1.有肺结核病史或伴有其他器官结核病依据。</w:t>
            </w:r>
          </w:p>
          <w:p>
            <w:pPr>
              <w:pStyle w:val="TableText"/>
              <w:ind w:left="103"/>
              <w:spacing w:before="12" w:line="219" w:lineRule="auto"/>
              <w:rPr/>
            </w:pPr>
            <w:r>
              <w:rPr>
                <w:spacing w:val="-1"/>
              </w:rPr>
              <w:t>2.有结核病的全身症状和局部症状。</w:t>
            </w:r>
          </w:p>
          <w:p>
            <w:pPr>
              <w:pStyle w:val="TableText"/>
              <w:spacing w:before="11" w:line="219" w:lineRule="auto"/>
              <w:jc w:val="right"/>
              <w:rPr/>
            </w:pPr>
            <w:r>
              <w:rPr>
                <w:spacing w:val="-6"/>
              </w:rPr>
              <w:t>3.X线、CT、结核菌、免疫学、分子生</w:t>
            </w:r>
            <w:r>
              <w:rPr>
                <w:spacing w:val="-7"/>
              </w:rPr>
              <w:t>物学、生化酶检查、病理检查，</w:t>
            </w:r>
          </w:p>
          <w:p>
            <w:pPr>
              <w:pStyle w:val="TableText"/>
              <w:ind w:left="103" w:firstLine="108"/>
              <w:spacing w:before="39" w:line="260" w:lineRule="auto"/>
              <w:rPr/>
            </w:pPr>
            <w:r>
              <w:rPr>
                <w:spacing w:val="-18"/>
              </w:rPr>
              <w:t>其中一项阳性，或PPD试验中度阳性或强阳性，或r-干扰素释放试验阳性。</w:t>
            </w:r>
            <w:r>
              <w:rPr/>
              <w:t xml:space="preserve"> </w:t>
            </w:r>
            <w:r>
              <w:rPr>
                <w:spacing w:val="-4"/>
              </w:rPr>
              <w:t>4.经诊断性治疗证实有效的肺外结核病。</w:t>
            </w:r>
          </w:p>
        </w:tc>
      </w:tr>
    </w:tbl>
    <w:p>
      <w:pPr>
        <w:rPr>
          <w:rFonts w:ascii="Arial"/>
          <w:sz w:val="21"/>
        </w:rPr>
      </w:pPr>
      <w:r/>
    </w:p>
    <w:p>
      <w:pPr>
        <w:sectPr>
          <w:footerReference w:type="default" r:id="rId19"/>
          <w:pgSz w:w="11910" w:h="16850"/>
          <w:pgMar w:top="1432" w:right="1554" w:bottom="1000" w:left="1304" w:header="0" w:footer="731" w:gutter="0"/>
        </w:sectPr>
        <w:rPr>
          <w:rFonts w:ascii="Arial" w:hAnsi="Arial" w:eastAsia="Arial" w:cs="Arial"/>
          <w:sz w:val="21"/>
          <w:szCs w:val="21"/>
        </w:rPr>
      </w:pPr>
    </w:p>
    <w:p>
      <w:pPr>
        <w:spacing w:before="128"/>
        <w:rPr/>
      </w:pPr>
      <w:r/>
    </w:p>
    <w:tbl>
      <w:tblPr>
        <w:tblStyle w:val="TableNormal"/>
        <w:tblW w:w="90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4"/>
        <w:gridCol w:w="689"/>
        <w:gridCol w:w="1478"/>
        <w:gridCol w:w="6388"/>
      </w:tblGrid>
      <w:tr>
        <w:trPr>
          <w:trHeight w:val="2043" w:hRule="atLeast"/>
        </w:trPr>
        <w:tc>
          <w:tcPr>
            <w:tcW w:w="464" w:type="dxa"/>
            <w:vAlign w:val="top"/>
          </w:tcPr>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pStyle w:val="TableText"/>
              <w:ind w:left="114"/>
              <w:spacing w:before="69" w:line="183" w:lineRule="auto"/>
              <w:rPr/>
            </w:pPr>
            <w:r>
              <w:rPr>
                <w:spacing w:val="-2"/>
              </w:rPr>
              <w:t>42</w:t>
            </w:r>
          </w:p>
        </w:tc>
        <w:tc>
          <w:tcPr>
            <w:tcW w:w="689"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121"/>
              <w:spacing w:before="68" w:line="219" w:lineRule="auto"/>
              <w:rPr/>
            </w:pPr>
            <w:r>
              <w:rPr>
                <w:spacing w:val="4"/>
              </w:rPr>
              <w:t>乙类</w:t>
            </w:r>
          </w:p>
        </w:tc>
        <w:tc>
          <w:tcPr>
            <w:tcW w:w="1478" w:type="dxa"/>
            <w:vAlign w:val="top"/>
          </w:tcPr>
          <w:p>
            <w:pPr>
              <w:spacing w:line="350" w:lineRule="auto"/>
              <w:rPr>
                <w:rFonts w:ascii="Arial"/>
                <w:sz w:val="21"/>
              </w:rPr>
            </w:pPr>
            <w:r/>
          </w:p>
          <w:p>
            <w:pPr>
              <w:spacing w:line="351" w:lineRule="auto"/>
              <w:rPr>
                <w:rFonts w:ascii="Arial"/>
                <w:sz w:val="21"/>
              </w:rPr>
            </w:pPr>
            <w:r/>
          </w:p>
          <w:p>
            <w:pPr>
              <w:pStyle w:val="TableText"/>
              <w:ind w:left="101" w:right="1"/>
              <w:spacing w:before="68" w:line="242" w:lineRule="auto"/>
              <w:rPr/>
            </w:pPr>
            <w:r>
              <w:rPr>
                <w:spacing w:val="17"/>
              </w:rPr>
              <w:t>耐多药结核、</w:t>
            </w:r>
            <w:r>
              <w:rPr>
                <w:spacing w:val="2"/>
              </w:rPr>
              <w:t xml:space="preserve"> </w:t>
            </w:r>
            <w:r>
              <w:rPr>
                <w:spacing w:val="2"/>
              </w:rPr>
              <w:t>广泛耐药结核</w:t>
            </w:r>
          </w:p>
        </w:tc>
        <w:tc>
          <w:tcPr>
            <w:tcW w:w="6388" w:type="dxa"/>
            <w:vAlign w:val="top"/>
          </w:tcPr>
          <w:p>
            <w:pPr>
              <w:pStyle w:val="TableText"/>
              <w:ind w:left="73" w:right="284" w:firstLine="30"/>
              <w:spacing w:before="22" w:line="242" w:lineRule="auto"/>
              <w:rPr/>
            </w:pPr>
            <w:r>
              <w:rPr/>
              <w:t>1.耐多药结核(MDR-TB):患者感染的结核分支杆菌体外药敏试验证</w:t>
            </w:r>
            <w:r>
              <w:rPr>
                <w:spacing w:val="2"/>
              </w:rPr>
              <w:t xml:space="preserve"> </w:t>
            </w:r>
            <w:r>
              <w:rPr>
                <w:spacing w:val="5"/>
              </w:rPr>
              <w:t>实至少同时对异烟肼和利福平耐药的结核病；</w:t>
            </w:r>
          </w:p>
          <w:p>
            <w:pPr>
              <w:pStyle w:val="TableText"/>
              <w:ind w:left="73" w:right="600" w:firstLine="20"/>
              <w:spacing w:before="39" w:line="241" w:lineRule="auto"/>
              <w:rPr/>
            </w:pPr>
            <w:r>
              <w:rPr/>
              <w:t>2.广泛耐药性结核(XDR-TB):符合MDR/RR-TB的定义同时对任意</w:t>
            </w:r>
            <w:r>
              <w:rPr>
                <w:spacing w:val="12"/>
              </w:rPr>
              <w:t xml:space="preserve"> </w:t>
            </w:r>
            <w:r>
              <w:rPr/>
              <w:t>一种氟喹诺酮药物以及任意一种二线注射剂耐药的结核病。</w:t>
            </w:r>
          </w:p>
          <w:p>
            <w:pPr>
              <w:pStyle w:val="TableText"/>
              <w:ind w:left="73" w:firstLine="30"/>
              <w:spacing w:before="42" w:line="250" w:lineRule="auto"/>
              <w:rPr/>
            </w:pPr>
            <w:r>
              <w:rPr>
                <w:spacing w:val="-8"/>
              </w:rPr>
              <w:t>注：氟喹诺酮药物包括：氧氟沙星、左氧氟沙星、莫西沙星；二线注射</w:t>
            </w:r>
            <w:r>
              <w:rPr>
                <w:spacing w:val="10"/>
              </w:rPr>
              <w:t xml:space="preserve"> </w:t>
            </w:r>
            <w:r>
              <w:rPr/>
              <w:t>剂包括：阿米卡星(链霉素)、卷曲霉素、卡那霉素、对氨基水杨酸。</w:t>
            </w:r>
          </w:p>
          <w:p>
            <w:pPr>
              <w:pStyle w:val="TableText"/>
              <w:ind w:left="194"/>
              <w:spacing w:before="22" w:line="210" w:lineRule="auto"/>
              <w:rPr/>
            </w:pPr>
            <w:r>
              <w:rPr>
                <w:spacing w:val="4"/>
              </w:rPr>
              <w:t>(包括单耐利福平结核)</w:t>
            </w:r>
          </w:p>
        </w:tc>
      </w:tr>
      <w:tr>
        <w:trPr>
          <w:trHeight w:val="4426" w:hRule="atLeast"/>
        </w:trPr>
        <w:tc>
          <w:tcPr>
            <w:tcW w:w="46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4"/>
              <w:spacing w:before="69" w:line="183" w:lineRule="auto"/>
              <w:rPr/>
            </w:pPr>
            <w:r>
              <w:rPr>
                <w:spacing w:val="-2"/>
              </w:rPr>
              <w:t>43</w:t>
            </w:r>
          </w:p>
        </w:tc>
        <w:tc>
          <w:tcPr>
            <w:tcW w:w="689"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21"/>
              <w:spacing w:before="68" w:line="219" w:lineRule="auto"/>
              <w:rPr/>
            </w:pPr>
            <w:r>
              <w:rPr>
                <w:spacing w:val="4"/>
              </w:rPr>
              <w:t>乙类</w:t>
            </w:r>
          </w:p>
        </w:tc>
        <w:tc>
          <w:tcPr>
            <w:tcW w:w="1478"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02" w:right="203" w:firstLine="110"/>
              <w:spacing w:before="69" w:line="250" w:lineRule="auto"/>
              <w:rPr/>
            </w:pPr>
            <w:r>
              <w:rPr>
                <w:spacing w:val="3"/>
              </w:rPr>
              <w:t>慢性乙型</w:t>
            </w:r>
            <w:r>
              <w:rPr/>
              <w:t xml:space="preserve">  </w:t>
            </w:r>
            <w:r>
              <w:rPr>
                <w:spacing w:val="2"/>
              </w:rPr>
              <w:t>病毒性肝炎</w:t>
            </w:r>
          </w:p>
        </w:tc>
        <w:tc>
          <w:tcPr>
            <w:tcW w:w="6388" w:type="dxa"/>
            <w:vAlign w:val="top"/>
          </w:tcPr>
          <w:p>
            <w:pPr>
              <w:pStyle w:val="TableText"/>
              <w:ind w:left="73" w:right="164" w:firstLine="40"/>
              <w:spacing w:before="64" w:line="256" w:lineRule="auto"/>
              <w:rPr/>
            </w:pPr>
            <w:r>
              <w:rPr/>
              <w:t>1.有慢性乙型肝炎病毒感染史，HBsAg阳性，HBV DNA定量阳性，并</w:t>
            </w:r>
            <w:r>
              <w:rPr>
                <w:spacing w:val="8"/>
              </w:rPr>
              <w:t xml:space="preserve"> </w:t>
            </w:r>
            <w:r>
              <w:rPr>
                <w:spacing w:val="5"/>
              </w:rPr>
              <w:t>符合以下标准之一：</w:t>
            </w:r>
          </w:p>
          <w:p>
            <w:pPr>
              <w:pStyle w:val="TableText"/>
              <w:ind w:left="73"/>
              <w:spacing w:before="4" w:line="219" w:lineRule="auto"/>
              <w:rPr/>
            </w:pPr>
            <w:r>
              <w:rPr/>
              <w:t>(1)ALT异常(≥ULN)并排除其他原</w:t>
            </w:r>
            <w:r>
              <w:rPr>
                <w:spacing w:val="-1"/>
              </w:rPr>
              <w:t>因。</w:t>
            </w:r>
          </w:p>
          <w:p>
            <w:pPr>
              <w:pStyle w:val="TableText"/>
              <w:ind w:left="73"/>
              <w:spacing w:before="40" w:line="219" w:lineRule="auto"/>
              <w:rPr/>
            </w:pPr>
            <w:r>
              <w:rPr/>
              <w:t>(2)肝组织学检查有明显炎症(≥G2)或纤维化(≥S2</w:t>
            </w:r>
            <w:r>
              <w:rPr>
                <w:spacing w:val="-1"/>
              </w:rPr>
              <w:t>)。</w:t>
            </w:r>
          </w:p>
          <w:p>
            <w:pPr>
              <w:pStyle w:val="TableText"/>
              <w:ind w:left="174"/>
              <w:spacing w:before="37" w:line="216" w:lineRule="auto"/>
              <w:rPr/>
            </w:pPr>
            <w:r>
              <w:rPr/>
              <w:t>(3)ALT持续正常(每3—6个月检查1次，持续12个月),年龄超</w:t>
            </w:r>
          </w:p>
          <w:p>
            <w:pPr>
              <w:pStyle w:val="TableText"/>
              <w:ind w:left="73" w:firstLine="10"/>
              <w:spacing w:before="56" w:line="247" w:lineRule="auto"/>
              <w:jc w:val="both"/>
              <w:rPr/>
            </w:pPr>
            <w:r>
              <w:rPr>
                <w:spacing w:val="-7"/>
              </w:rPr>
              <w:t>过30岁患者符合下述情况之一：有肝硬化或肝癌家族史；或无</w:t>
            </w:r>
            <w:r>
              <w:rPr>
                <w:spacing w:val="-8"/>
              </w:rPr>
              <w:t>肝硬化或</w:t>
            </w:r>
            <w:r>
              <w:rPr/>
              <w:t xml:space="preserve"> </w:t>
            </w:r>
            <w:r>
              <w:rPr/>
              <w:t>肝癌家族史，但肝脏弹性测定或肝组织学检查有明显炎症(≥G2)或纤</w:t>
            </w:r>
            <w:r>
              <w:rPr>
                <w:spacing w:val="3"/>
              </w:rPr>
              <w:t xml:space="preserve"> </w:t>
            </w:r>
            <w:r>
              <w:rPr/>
              <w:t>维化(≥S2)。</w:t>
            </w:r>
          </w:p>
          <w:p>
            <w:pPr>
              <w:pStyle w:val="TableText"/>
              <w:ind w:left="73" w:right="215" w:firstLine="100"/>
              <w:spacing w:before="28" w:line="237" w:lineRule="auto"/>
              <w:rPr/>
            </w:pPr>
            <w:r>
              <w:rPr/>
              <w:t>(4)存在HBV相关的肝外表现(肾小球肾炎、血管炎、结节性多动脉</w:t>
            </w:r>
            <w:r>
              <w:rPr>
                <w:spacing w:val="2"/>
              </w:rPr>
              <w:t xml:space="preserve"> </w:t>
            </w:r>
            <w:r>
              <w:rPr/>
              <w:t>炎、周围神经病变等)。</w:t>
            </w:r>
          </w:p>
          <w:p>
            <w:pPr>
              <w:pStyle w:val="TableText"/>
              <w:ind w:left="73" w:firstLine="88"/>
              <w:spacing w:before="35" w:line="244" w:lineRule="auto"/>
              <w:rPr/>
            </w:pPr>
            <w:r>
              <w:rPr>
                <w:spacing w:val="-3"/>
              </w:rPr>
              <w:t>(5)HBsAg阳性，肝移植后或因为其他疾病需要应用免疫抑制剂治疗，</w:t>
            </w:r>
            <w:r>
              <w:rPr>
                <w:spacing w:val="16"/>
              </w:rPr>
              <w:t xml:space="preserve"> </w:t>
            </w:r>
            <w:r>
              <w:rPr>
                <w:spacing w:val="-3"/>
              </w:rPr>
              <w:t>为防止乙肝发作需要长期抗病毒治疗的。</w:t>
            </w:r>
          </w:p>
          <w:p>
            <w:pPr>
              <w:pStyle w:val="TableText"/>
              <w:ind w:left="73" w:firstLine="9"/>
              <w:spacing w:before="49" w:line="234" w:lineRule="auto"/>
              <w:rPr/>
            </w:pPr>
            <w:r>
              <w:rPr>
                <w:spacing w:val="-10"/>
              </w:rPr>
              <w:t>2.对于不符合上述1标准，或既往病史不清，缺乏上述抗病毒治疗依据，</w:t>
            </w:r>
            <w:r>
              <w:rPr>
                <w:spacing w:val="8"/>
              </w:rPr>
              <w:t xml:space="preserve"> </w:t>
            </w:r>
            <w:r>
              <w:rPr>
                <w:spacing w:val="-3"/>
              </w:rPr>
              <w:t>但已遵医嘱应用抗病毒药物6个月以上，目前HBsAg阳性，HBV DNA</w:t>
            </w:r>
          </w:p>
          <w:p>
            <w:pPr>
              <w:pStyle w:val="TableText"/>
              <w:ind w:left="73"/>
              <w:spacing w:before="38" w:line="219" w:lineRule="auto"/>
              <w:rPr/>
            </w:pPr>
            <w:r>
              <w:rPr/>
              <w:t>阳性或阴性，专科医生认为需继续抗病毒治疗者。</w:t>
            </w:r>
          </w:p>
        </w:tc>
      </w:tr>
      <w:tr>
        <w:trPr>
          <w:trHeight w:val="1759" w:hRule="atLeast"/>
        </w:trPr>
        <w:tc>
          <w:tcPr>
            <w:tcW w:w="464"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4"/>
              <w:spacing w:before="69" w:line="183" w:lineRule="auto"/>
              <w:rPr/>
            </w:pPr>
            <w:r>
              <w:rPr>
                <w:spacing w:val="-2"/>
              </w:rPr>
              <w:t>44</w:t>
            </w:r>
          </w:p>
        </w:tc>
        <w:tc>
          <w:tcPr>
            <w:tcW w:w="689" w:type="dxa"/>
            <w:vAlign w:val="top"/>
          </w:tcPr>
          <w:p>
            <w:pPr>
              <w:spacing w:line="356" w:lineRule="auto"/>
              <w:rPr>
                <w:rFonts w:ascii="Arial"/>
                <w:sz w:val="21"/>
              </w:rPr>
            </w:pPr>
            <w:r/>
          </w:p>
          <w:p>
            <w:pPr>
              <w:spacing w:line="356" w:lineRule="auto"/>
              <w:rPr>
                <w:rFonts w:ascii="Arial"/>
                <w:sz w:val="21"/>
              </w:rPr>
            </w:pPr>
            <w:r/>
          </w:p>
          <w:p>
            <w:pPr>
              <w:pStyle w:val="TableText"/>
              <w:ind w:left="121"/>
              <w:spacing w:before="68" w:line="219" w:lineRule="auto"/>
              <w:rPr/>
            </w:pPr>
            <w:r>
              <w:rPr>
                <w:spacing w:val="4"/>
              </w:rPr>
              <w:t>乙类</w:t>
            </w:r>
          </w:p>
        </w:tc>
        <w:tc>
          <w:tcPr>
            <w:tcW w:w="1478" w:type="dxa"/>
            <w:vAlign w:val="top"/>
          </w:tcPr>
          <w:p>
            <w:pPr>
              <w:spacing w:line="281" w:lineRule="auto"/>
              <w:rPr>
                <w:rFonts w:ascii="Arial"/>
                <w:sz w:val="21"/>
              </w:rPr>
            </w:pPr>
            <w:r/>
          </w:p>
          <w:p>
            <w:pPr>
              <w:spacing w:line="282" w:lineRule="auto"/>
              <w:rPr>
                <w:rFonts w:ascii="Arial"/>
                <w:sz w:val="21"/>
              </w:rPr>
            </w:pPr>
            <w:r/>
          </w:p>
          <w:p>
            <w:pPr>
              <w:pStyle w:val="TableText"/>
              <w:ind w:left="202" w:right="203" w:firstLine="110"/>
              <w:spacing w:before="68" w:line="241" w:lineRule="auto"/>
              <w:rPr/>
            </w:pPr>
            <w:r>
              <w:rPr>
                <w:spacing w:val="3"/>
              </w:rPr>
              <w:t>慢性丙型</w:t>
            </w:r>
            <w:r>
              <w:rPr/>
              <w:t xml:space="preserve">  </w:t>
            </w:r>
            <w:r>
              <w:rPr>
                <w:spacing w:val="2"/>
              </w:rPr>
              <w:t>病毒性肝炎</w:t>
            </w:r>
          </w:p>
        </w:tc>
        <w:tc>
          <w:tcPr>
            <w:tcW w:w="6388" w:type="dxa"/>
            <w:vAlign w:val="top"/>
          </w:tcPr>
          <w:p>
            <w:pPr>
              <w:pStyle w:val="TableText"/>
              <w:ind w:left="73"/>
              <w:spacing w:before="204" w:line="219" w:lineRule="auto"/>
              <w:rPr/>
            </w:pPr>
            <w:r>
              <w:rPr/>
              <w:t>需同时具备以下条件：</w:t>
            </w:r>
          </w:p>
          <w:p>
            <w:pPr>
              <w:pStyle w:val="TableText"/>
              <w:ind w:left="104"/>
              <w:spacing w:before="50" w:line="219" w:lineRule="auto"/>
              <w:rPr/>
            </w:pPr>
            <w:r>
              <w:rPr/>
              <w:t>1.HCV感染(HCV抗体或RNA阳性)超过6个月，或有6个月以前的</w:t>
            </w:r>
          </w:p>
          <w:p>
            <w:pPr>
              <w:pStyle w:val="TableText"/>
              <w:ind w:left="73" w:right="95"/>
              <w:spacing w:before="30" w:line="233" w:lineRule="auto"/>
              <w:rPr/>
            </w:pPr>
            <w:r>
              <w:rPr/>
              <w:t>流行病学史，或感染日期不明但有ALT持续或间断异常或慢性肝病证</w:t>
            </w:r>
            <w:r>
              <w:rPr>
                <w:spacing w:val="12"/>
              </w:rPr>
              <w:t xml:space="preserve"> </w:t>
            </w:r>
            <w:r>
              <w:rPr>
                <w:spacing w:val="4"/>
              </w:rPr>
              <w:t>据(除外其他病因);</w:t>
            </w:r>
          </w:p>
          <w:p>
            <w:pPr>
              <w:pStyle w:val="TableText"/>
              <w:ind w:left="73"/>
              <w:spacing w:before="71" w:line="220" w:lineRule="auto"/>
              <w:rPr/>
            </w:pPr>
            <w:r>
              <w:rPr>
                <w:spacing w:val="-1"/>
              </w:rPr>
              <w:t>2.HCV</w:t>
            </w:r>
            <w:r>
              <w:rPr>
                <w:spacing w:val="14"/>
              </w:rPr>
              <w:t xml:space="preserve"> </w:t>
            </w:r>
            <w:r>
              <w:rPr>
                <w:spacing w:val="-1"/>
              </w:rPr>
              <w:t>RNA阳性。</w:t>
            </w:r>
          </w:p>
        </w:tc>
      </w:tr>
      <w:tr>
        <w:trPr>
          <w:trHeight w:val="4457" w:hRule="atLeast"/>
        </w:trPr>
        <w:tc>
          <w:tcPr>
            <w:tcW w:w="464"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4"/>
              <w:spacing w:before="68" w:line="183" w:lineRule="auto"/>
              <w:rPr/>
            </w:pPr>
            <w:r>
              <w:rPr>
                <w:spacing w:val="-2"/>
              </w:rPr>
              <w:t>45</w:t>
            </w:r>
          </w:p>
        </w:tc>
        <w:tc>
          <w:tcPr>
            <w:tcW w:w="689"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21"/>
              <w:spacing w:before="69" w:line="219" w:lineRule="auto"/>
              <w:rPr/>
            </w:pPr>
            <w:r>
              <w:rPr>
                <w:spacing w:val="4"/>
              </w:rPr>
              <w:t>乙类</w:t>
            </w:r>
          </w:p>
        </w:tc>
        <w:tc>
          <w:tcPr>
            <w:tcW w:w="1478"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411"/>
              <w:spacing w:before="69" w:line="221" w:lineRule="auto"/>
              <w:rPr/>
            </w:pPr>
            <w:r>
              <w:rPr>
                <w:spacing w:val="-3"/>
              </w:rPr>
              <w:t>肝硬化</w:t>
            </w:r>
          </w:p>
        </w:tc>
        <w:tc>
          <w:tcPr>
            <w:tcW w:w="6388" w:type="dxa"/>
            <w:vAlign w:val="top"/>
          </w:tcPr>
          <w:p>
            <w:pPr>
              <w:spacing w:line="453" w:lineRule="auto"/>
              <w:rPr>
                <w:rFonts w:ascii="Arial"/>
                <w:sz w:val="21"/>
              </w:rPr>
            </w:pPr>
            <w:r/>
          </w:p>
          <w:p>
            <w:pPr>
              <w:pStyle w:val="TableText"/>
              <w:ind w:left="73" w:right="1468"/>
              <w:spacing w:before="68" w:line="242" w:lineRule="auto"/>
              <w:rPr/>
            </w:pPr>
            <w:r>
              <w:rPr/>
              <w:t>有慢性肝病史，或病史不清，且符合下列表现之一：</w:t>
            </w:r>
            <w:r>
              <w:rPr>
                <w:spacing w:val="4"/>
              </w:rPr>
              <w:t xml:space="preserve"> </w:t>
            </w:r>
            <w:r>
              <w:rPr/>
              <w:t>1.肝组织活检病理符合肝硬化。</w:t>
            </w:r>
          </w:p>
          <w:p>
            <w:pPr>
              <w:pStyle w:val="TableText"/>
              <w:ind w:left="73"/>
              <w:spacing w:before="39" w:line="251" w:lineRule="auto"/>
              <w:rPr/>
            </w:pPr>
            <w:r>
              <w:rPr>
                <w:spacing w:val="-7"/>
              </w:rPr>
              <w:t>2.出现或曾经有过食道胃底静脉破裂出血或腹水或肝性脑病或肝肾综合</w:t>
            </w:r>
            <w:r>
              <w:rPr>
                <w:spacing w:val="17"/>
              </w:rPr>
              <w:t xml:space="preserve"> </w:t>
            </w:r>
            <w:r>
              <w:rPr/>
              <w:t>征等并发症。</w:t>
            </w:r>
          </w:p>
          <w:p>
            <w:pPr>
              <w:pStyle w:val="TableText"/>
              <w:ind w:left="73"/>
              <w:spacing w:before="9" w:line="219" w:lineRule="auto"/>
              <w:rPr/>
            </w:pPr>
            <w:r>
              <w:rPr/>
              <w:t>3.曾在二级以上医院住院诊断为肝硬化。</w:t>
            </w:r>
          </w:p>
          <w:p>
            <w:pPr>
              <w:pStyle w:val="TableText"/>
              <w:ind w:left="73"/>
              <w:spacing w:before="29" w:line="219" w:lineRule="auto"/>
              <w:rPr/>
            </w:pPr>
            <w:r>
              <w:rPr/>
              <w:t>4.符合以下5项中的2项及以上，并排除非肝硬化门静脉高压者：</w:t>
            </w:r>
          </w:p>
          <w:p>
            <w:pPr>
              <w:pStyle w:val="TableText"/>
              <w:ind w:left="73"/>
              <w:spacing w:before="51" w:line="219" w:lineRule="auto"/>
              <w:rPr/>
            </w:pPr>
            <w:r>
              <w:rPr>
                <w:spacing w:val="1"/>
              </w:rPr>
              <w:t>(1)影像学检查显示肝硬化、腹水或门静脉高压征象之一。</w:t>
            </w:r>
          </w:p>
          <w:p>
            <w:pPr>
              <w:pStyle w:val="TableText"/>
              <w:ind w:left="73"/>
              <w:spacing w:before="41" w:line="219" w:lineRule="auto"/>
              <w:rPr/>
            </w:pPr>
            <w:r>
              <w:rPr>
                <w:spacing w:val="-1"/>
              </w:rPr>
              <w:t>(2)内镜检查显示食管胃底静脉曲张。</w:t>
            </w:r>
          </w:p>
          <w:p>
            <w:pPr>
              <w:pStyle w:val="TableText"/>
              <w:ind w:left="73"/>
              <w:spacing w:before="42" w:line="219" w:lineRule="auto"/>
              <w:rPr/>
            </w:pPr>
            <w:r>
              <w:rPr/>
              <w:t>(3)肝脏硬度值测定符合肝硬化。</w:t>
            </w:r>
          </w:p>
          <w:p>
            <w:pPr>
              <w:pStyle w:val="TableText"/>
              <w:ind w:left="73" w:right="315" w:firstLine="100"/>
              <w:spacing w:before="44" w:line="246" w:lineRule="auto"/>
              <w:rPr/>
            </w:pPr>
            <w:r>
              <w:rPr/>
              <w:t>(4)血生化学检查显示白蛋白水平降低(&lt;35g/L)和(或)PT延长(较</w:t>
            </w:r>
            <w:r>
              <w:rPr>
                <w:spacing w:val="7"/>
              </w:rPr>
              <w:t xml:space="preserve"> </w:t>
            </w:r>
            <w:r>
              <w:rPr/>
              <w:t>对照延长&gt;3S)。</w:t>
            </w:r>
          </w:p>
          <w:p>
            <w:pPr>
              <w:pStyle w:val="TableText"/>
              <w:ind w:left="73"/>
              <w:spacing w:before="36" w:line="219" w:lineRule="auto"/>
              <w:rPr/>
            </w:pPr>
            <w:r>
              <w:rPr/>
              <w:t>(5)血常规检查显示血小板计数&lt;100X109/</w:t>
            </w:r>
            <w:r>
              <w:rPr>
                <w:spacing w:val="-1"/>
              </w:rPr>
              <w:t>L。</w:t>
            </w:r>
          </w:p>
        </w:tc>
      </w:tr>
      <w:tr>
        <w:trPr>
          <w:trHeight w:val="784" w:hRule="atLeast"/>
        </w:trPr>
        <w:tc>
          <w:tcPr>
            <w:tcW w:w="464" w:type="dxa"/>
            <w:vAlign w:val="top"/>
          </w:tcPr>
          <w:p>
            <w:pPr>
              <w:spacing w:line="282" w:lineRule="auto"/>
              <w:rPr>
                <w:rFonts w:ascii="Arial"/>
                <w:sz w:val="21"/>
              </w:rPr>
            </w:pPr>
            <w:r/>
          </w:p>
          <w:p>
            <w:pPr>
              <w:pStyle w:val="TableText"/>
              <w:ind w:left="114"/>
              <w:spacing w:before="69" w:line="183" w:lineRule="auto"/>
              <w:rPr/>
            </w:pPr>
            <w:r>
              <w:rPr>
                <w:spacing w:val="-2"/>
              </w:rPr>
              <w:t>46</w:t>
            </w:r>
          </w:p>
        </w:tc>
        <w:tc>
          <w:tcPr>
            <w:tcW w:w="689" w:type="dxa"/>
            <w:vAlign w:val="top"/>
          </w:tcPr>
          <w:p>
            <w:pPr>
              <w:pStyle w:val="TableText"/>
              <w:ind w:left="121"/>
              <w:spacing w:before="298" w:line="219" w:lineRule="auto"/>
              <w:rPr/>
            </w:pPr>
            <w:r>
              <w:rPr>
                <w:spacing w:val="4"/>
              </w:rPr>
              <w:t>乙类</w:t>
            </w:r>
          </w:p>
        </w:tc>
        <w:tc>
          <w:tcPr>
            <w:tcW w:w="1478" w:type="dxa"/>
            <w:vAlign w:val="top"/>
          </w:tcPr>
          <w:p>
            <w:pPr>
              <w:pStyle w:val="TableText"/>
              <w:ind w:left="101" w:right="113"/>
              <w:spacing w:before="147" w:line="252" w:lineRule="auto"/>
              <w:rPr/>
            </w:pPr>
            <w:r>
              <w:rPr>
                <w:spacing w:val="-2"/>
              </w:rPr>
              <w:t>神经系统良性</w:t>
            </w:r>
            <w:r>
              <w:rPr>
                <w:spacing w:val="2"/>
              </w:rPr>
              <w:t xml:space="preserve"> </w:t>
            </w:r>
            <w:r>
              <w:rPr>
                <w:spacing w:val="-2"/>
              </w:rPr>
              <w:t>肿瘤门诊治疗</w:t>
            </w:r>
          </w:p>
        </w:tc>
        <w:tc>
          <w:tcPr>
            <w:tcW w:w="6388" w:type="dxa"/>
            <w:vAlign w:val="top"/>
          </w:tcPr>
          <w:p>
            <w:pPr>
              <w:pStyle w:val="TableText"/>
              <w:ind w:left="73"/>
              <w:spacing w:before="297" w:line="219" w:lineRule="auto"/>
              <w:rPr/>
            </w:pPr>
            <w:r>
              <w:rPr/>
              <w:t>经二级及以上医疗机构住院或门诊明确诊断。</w:t>
            </w:r>
          </w:p>
        </w:tc>
      </w:tr>
    </w:tbl>
    <w:p>
      <w:pPr>
        <w:rPr>
          <w:rFonts w:ascii="Arial"/>
          <w:sz w:val="21"/>
        </w:rPr>
      </w:pPr>
      <w:r/>
    </w:p>
    <w:p>
      <w:pPr>
        <w:sectPr>
          <w:footerReference w:type="default" r:id="rId20"/>
          <w:pgSz w:w="12130" w:h="17000"/>
          <w:pgMar w:top="1445" w:right="1819" w:bottom="1184" w:left="1175" w:header="0" w:footer="895" w:gutter="0"/>
        </w:sectPr>
        <w:rPr>
          <w:rFonts w:ascii="Arial" w:hAnsi="Arial" w:eastAsia="Arial" w:cs="Arial"/>
          <w:sz w:val="21"/>
          <w:szCs w:val="21"/>
        </w:rPr>
      </w:pPr>
    </w:p>
    <w:p>
      <w:pPr>
        <w:spacing w:before="131"/>
        <w:rPr/>
      </w:pPr>
      <w:r/>
    </w:p>
    <w:tbl>
      <w:tblPr>
        <w:tblStyle w:val="TableNormal"/>
        <w:tblW w:w="905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4"/>
        <w:gridCol w:w="689"/>
        <w:gridCol w:w="1478"/>
        <w:gridCol w:w="6420"/>
      </w:tblGrid>
      <w:tr>
        <w:trPr>
          <w:trHeight w:val="1123" w:hRule="atLeast"/>
        </w:trPr>
        <w:tc>
          <w:tcPr>
            <w:tcW w:w="464" w:type="dxa"/>
            <w:vAlign w:val="top"/>
          </w:tcPr>
          <w:p>
            <w:pPr>
              <w:spacing w:line="446" w:lineRule="auto"/>
              <w:rPr>
                <w:rFonts w:ascii="Arial"/>
                <w:sz w:val="21"/>
              </w:rPr>
            </w:pPr>
            <w:r/>
          </w:p>
          <w:p>
            <w:pPr>
              <w:pStyle w:val="TableText"/>
              <w:ind w:left="115"/>
              <w:spacing w:before="69" w:line="183" w:lineRule="auto"/>
              <w:rPr/>
            </w:pPr>
            <w:r>
              <w:rPr>
                <w:spacing w:val="-2"/>
              </w:rPr>
              <w:t>47</w:t>
            </w:r>
          </w:p>
        </w:tc>
        <w:tc>
          <w:tcPr>
            <w:tcW w:w="689" w:type="dxa"/>
            <w:vAlign w:val="top"/>
          </w:tcPr>
          <w:p>
            <w:pPr>
              <w:spacing w:line="393" w:lineRule="auto"/>
              <w:rPr>
                <w:rFonts w:ascii="Arial"/>
                <w:sz w:val="21"/>
              </w:rPr>
            </w:pPr>
            <w:r/>
          </w:p>
          <w:p>
            <w:pPr>
              <w:pStyle w:val="TableText"/>
              <w:ind w:left="121"/>
              <w:spacing w:before="68" w:line="219" w:lineRule="auto"/>
              <w:rPr/>
            </w:pPr>
            <w:r>
              <w:rPr>
                <w:spacing w:val="4"/>
              </w:rPr>
              <w:t>乙类</w:t>
            </w:r>
          </w:p>
        </w:tc>
        <w:tc>
          <w:tcPr>
            <w:tcW w:w="1478" w:type="dxa"/>
            <w:vAlign w:val="top"/>
          </w:tcPr>
          <w:p>
            <w:pPr>
              <w:pStyle w:val="TableText"/>
              <w:ind w:left="411"/>
              <w:spacing w:before="304" w:line="220" w:lineRule="auto"/>
              <w:rPr/>
            </w:pPr>
            <w:r>
              <w:rPr>
                <w:spacing w:val="-2"/>
              </w:rPr>
              <w:t>进行性</w:t>
            </w:r>
          </w:p>
          <w:p>
            <w:pPr>
              <w:pStyle w:val="TableText"/>
              <w:ind w:left="202"/>
              <w:spacing w:before="59" w:line="219" w:lineRule="auto"/>
              <w:rPr/>
            </w:pPr>
            <w:r>
              <w:rPr>
                <w:spacing w:val="3"/>
              </w:rPr>
              <w:t>肌营养不良</w:t>
            </w:r>
          </w:p>
        </w:tc>
        <w:tc>
          <w:tcPr>
            <w:tcW w:w="6420" w:type="dxa"/>
            <w:vAlign w:val="top"/>
          </w:tcPr>
          <w:p>
            <w:pPr>
              <w:pStyle w:val="TableText"/>
              <w:ind w:left="104"/>
              <w:spacing w:before="163" w:line="259" w:lineRule="auto"/>
              <w:rPr/>
            </w:pPr>
            <w:r>
              <w:rPr>
                <w:spacing w:val="-7"/>
              </w:rPr>
              <w:t>根据病史、临床表现、生化检查、肌电图检查、基因检测，部分病例可</w:t>
            </w:r>
            <w:r>
              <w:rPr>
                <w:spacing w:val="11"/>
              </w:rPr>
              <w:t xml:space="preserve"> </w:t>
            </w:r>
            <w:r>
              <w:rPr/>
              <w:t>肌肉活检明确诊断。</w:t>
            </w:r>
          </w:p>
          <w:p>
            <w:pPr>
              <w:pStyle w:val="TableText"/>
              <w:ind w:left="104"/>
              <w:spacing w:before="19" w:line="219" w:lineRule="auto"/>
              <w:rPr/>
            </w:pPr>
            <w:r>
              <w:rPr/>
              <w:t>经二级及以上医疗机构诊断。</w:t>
            </w:r>
          </w:p>
        </w:tc>
      </w:tr>
      <w:tr>
        <w:trPr>
          <w:trHeight w:val="4037" w:hRule="atLeast"/>
        </w:trPr>
        <w:tc>
          <w:tcPr>
            <w:tcW w:w="464"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15"/>
              <w:spacing w:before="69" w:line="183" w:lineRule="auto"/>
              <w:rPr/>
            </w:pPr>
            <w:r>
              <w:rPr>
                <w:spacing w:val="-2"/>
              </w:rPr>
              <w:t>48</w:t>
            </w:r>
          </w:p>
        </w:tc>
        <w:tc>
          <w:tcPr>
            <w:tcW w:w="689"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21"/>
              <w:spacing w:before="68" w:line="219" w:lineRule="auto"/>
              <w:rPr/>
            </w:pPr>
            <w:r>
              <w:rPr>
                <w:spacing w:val="4"/>
              </w:rPr>
              <w:t>乙类</w:t>
            </w:r>
          </w:p>
        </w:tc>
        <w:tc>
          <w:tcPr>
            <w:tcW w:w="1478"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71" w:right="89" w:hanging="170"/>
              <w:spacing w:before="69" w:line="235" w:lineRule="auto"/>
              <w:rPr/>
            </w:pPr>
            <w:r>
              <w:rPr>
                <w:spacing w:val="2"/>
              </w:rPr>
              <w:t>人类免疫缺陷</w:t>
            </w:r>
            <w:r>
              <w:rPr>
                <w:spacing w:val="3"/>
              </w:rPr>
              <w:t xml:space="preserve"> </w:t>
            </w:r>
            <w:r>
              <w:rPr>
                <w:spacing w:val="-14"/>
              </w:rPr>
              <w:t>(</w:t>
            </w:r>
            <w:r>
              <w:rPr>
                <w:spacing w:val="-51"/>
              </w:rPr>
              <w:t xml:space="preserve"> </w:t>
            </w:r>
            <w:r>
              <w:rPr>
                <w:spacing w:val="-14"/>
              </w:rPr>
              <w:t>H</w:t>
            </w:r>
            <w:r>
              <w:rPr>
                <w:spacing w:val="-36"/>
              </w:rPr>
              <w:t xml:space="preserve"> </w:t>
            </w:r>
            <w:r>
              <w:rPr>
                <w:spacing w:val="-14"/>
              </w:rPr>
              <w:t>I</w:t>
            </w:r>
            <w:r>
              <w:rPr>
                <w:spacing w:val="-53"/>
              </w:rPr>
              <w:t xml:space="preserve"> </w:t>
            </w:r>
            <w:r>
              <w:rPr>
                <w:spacing w:val="-14"/>
              </w:rPr>
              <w:t>V</w:t>
            </w:r>
            <w:r>
              <w:rPr>
                <w:spacing w:val="-47"/>
              </w:rPr>
              <w:t xml:space="preserve"> </w:t>
            </w:r>
            <w:r>
              <w:rPr>
                <w:spacing w:val="-14"/>
              </w:rPr>
              <w:t>)</w:t>
            </w:r>
            <w:r>
              <w:rPr>
                <w:spacing w:val="-49"/>
              </w:rPr>
              <w:t xml:space="preserve"> </w:t>
            </w:r>
            <w:r>
              <w:rPr>
                <w:spacing w:val="-14"/>
              </w:rPr>
              <w:t>病</w:t>
            </w:r>
          </w:p>
        </w:tc>
        <w:tc>
          <w:tcPr>
            <w:tcW w:w="6420" w:type="dxa"/>
            <w:vAlign w:val="top"/>
          </w:tcPr>
          <w:p>
            <w:pPr>
              <w:spacing w:line="398" w:lineRule="auto"/>
              <w:rPr>
                <w:rFonts w:ascii="Arial"/>
                <w:sz w:val="21"/>
              </w:rPr>
            </w:pPr>
            <w:r/>
          </w:p>
          <w:p>
            <w:pPr>
              <w:pStyle w:val="TableText"/>
              <w:ind w:left="104"/>
              <w:spacing w:before="69" w:line="242" w:lineRule="auto"/>
              <w:jc w:val="both"/>
              <w:rPr/>
            </w:pPr>
            <w:r>
              <w:rPr/>
              <w:t>1.经疾病预防控制中心或者经认证的医疗机构确证实验室出具确</w:t>
            </w:r>
            <w:r>
              <w:rPr>
                <w:spacing w:val="-1"/>
              </w:rPr>
              <w:t>证报</w:t>
            </w:r>
            <w:r>
              <w:rPr/>
              <w:t xml:space="preserve"> </w:t>
            </w:r>
            <w:r>
              <w:rPr>
                <w:spacing w:val="-10"/>
              </w:rPr>
              <w:t>告，符合抗逆转录病毒治疗指征或既往已接收抗逆转录病毒治疗者。(必</w:t>
            </w:r>
            <w:r>
              <w:rPr>
                <w:spacing w:val="9"/>
              </w:rPr>
              <w:t xml:space="preserve"> </w:t>
            </w:r>
            <w:r>
              <w:rPr>
                <w:spacing w:val="12"/>
              </w:rPr>
              <w:t>要条件)</w:t>
            </w:r>
          </w:p>
          <w:p>
            <w:pPr>
              <w:pStyle w:val="TableText"/>
              <w:ind w:left="104"/>
              <w:spacing w:before="54" w:line="242" w:lineRule="auto"/>
              <w:rPr/>
            </w:pPr>
            <w:r>
              <w:rPr/>
              <w:t>2.HIV抗体筛查试验有反应和核酸定性试验阳性；HIV抗体筛查试验有</w:t>
            </w:r>
            <w:r>
              <w:rPr>
                <w:spacing w:val="4"/>
              </w:rPr>
              <w:t xml:space="preserve"> </w:t>
            </w:r>
            <w:r>
              <w:rPr>
                <w:spacing w:val="2"/>
              </w:rPr>
              <w:t>反应和核酸定量试验&gt;5000</w:t>
            </w:r>
            <w:r>
              <w:rPr/>
              <w:t>CPs</w:t>
            </w:r>
            <w:r>
              <w:rPr>
                <w:spacing w:val="2"/>
              </w:rPr>
              <w:t>/</w:t>
            </w:r>
            <w:r>
              <w:rPr/>
              <w:t>mL</w:t>
            </w:r>
            <w:r>
              <w:rPr>
                <w:spacing w:val="2"/>
              </w:rPr>
              <w:t>。(必要条件)</w:t>
            </w:r>
          </w:p>
          <w:p>
            <w:pPr>
              <w:pStyle w:val="TableText"/>
              <w:ind w:left="104"/>
              <w:spacing w:before="42" w:line="247" w:lineRule="auto"/>
              <w:rPr/>
            </w:pPr>
            <w:r>
              <w:rPr>
                <w:spacing w:val="-7"/>
              </w:rPr>
              <w:t>3.18月龄及以下儿童：为人类获得性免疫缺陷病毒感染母亲所生和人类</w:t>
            </w:r>
            <w:r>
              <w:rPr>
                <w:spacing w:val="18"/>
              </w:rPr>
              <w:t xml:space="preserve"> </w:t>
            </w:r>
            <w:r>
              <w:rPr/>
              <w:t>获得性免疫缺陷病毒分离实验结果阳性或两次人类获得性免疫缺陷病</w:t>
            </w:r>
            <w:r>
              <w:rPr>
                <w:spacing w:val="3"/>
              </w:rPr>
              <w:t xml:space="preserve"> </w:t>
            </w:r>
            <w:r>
              <w:rPr/>
              <w:t>毒核酸检测阳性(第二次需在出生6周后进行)、有医源性暴露史和人</w:t>
            </w:r>
            <w:r>
              <w:rPr>
                <w:spacing w:val="1"/>
              </w:rPr>
              <w:t xml:space="preserve">  </w:t>
            </w:r>
            <w:r>
              <w:rPr/>
              <w:t>类获得性免疫缺陷病毒分离实验结果阳性或两次人类获得性免疫缺陷</w:t>
            </w:r>
            <w:r>
              <w:rPr>
                <w:spacing w:val="4"/>
              </w:rPr>
              <w:t xml:space="preserve"> </w:t>
            </w:r>
            <w:r>
              <w:rPr>
                <w:spacing w:val="2"/>
              </w:rPr>
              <w:t>病毒核酸检测阳性。(必要条件)</w:t>
            </w:r>
          </w:p>
          <w:p>
            <w:pPr>
              <w:pStyle w:val="TableText"/>
              <w:ind w:left="104"/>
              <w:spacing w:before="43" w:line="219" w:lineRule="auto"/>
              <w:rPr/>
            </w:pPr>
            <w:r>
              <w:rPr>
                <w:spacing w:val="1"/>
              </w:rPr>
              <w:t>准入标准：必要条件一条。</w:t>
            </w:r>
          </w:p>
        </w:tc>
      </w:tr>
    </w:tbl>
    <w:p>
      <w:pPr>
        <w:rPr>
          <w:rFonts w:ascii="Arial"/>
          <w:sz w:val="21"/>
        </w:rPr>
      </w:pPr>
      <w:r/>
    </w:p>
    <w:p>
      <w:pPr>
        <w:sectPr>
          <w:footerReference w:type="default" r:id="rId21"/>
          <w:pgSz w:w="11910" w:h="16850"/>
          <w:pgMar w:top="1432" w:right="1533" w:bottom="1010" w:left="1314" w:header="0" w:footer="741" w:gutter="0"/>
        </w:sectPr>
        <w:rPr>
          <w:rFonts w:ascii="Arial" w:hAnsi="Arial" w:eastAsia="Arial" w:cs="Arial"/>
          <w:sz w:val="21"/>
          <w:szCs w:val="21"/>
        </w:rPr>
      </w:pPr>
    </w:p>
    <w:p>
      <w:pPr>
        <w:spacing w:before="342" w:line="224" w:lineRule="auto"/>
        <w:rPr>
          <w:rFonts w:ascii="SimHei" w:hAnsi="SimHei" w:eastAsia="SimHei" w:cs="SimHei"/>
          <w:sz w:val="33"/>
          <w:szCs w:val="33"/>
        </w:rPr>
      </w:pPr>
      <w:r>
        <w:rPr>
          <w:rFonts w:ascii="SimHei" w:hAnsi="SimHei" w:eastAsia="SimHei" w:cs="SimHei"/>
          <w:sz w:val="33"/>
          <w:szCs w:val="33"/>
          <w:b/>
          <w:bCs/>
          <w:spacing w:val="-12"/>
        </w:rPr>
        <w:t>附件2</w:t>
      </w:r>
    </w:p>
    <w:p>
      <w:pPr>
        <w:spacing w:line="353" w:lineRule="auto"/>
        <w:rPr>
          <w:rFonts w:ascii="Arial"/>
          <w:sz w:val="21"/>
        </w:rPr>
      </w:pPr>
      <w:r/>
    </w:p>
    <w:p>
      <w:pPr>
        <w:ind w:left="1731"/>
        <w:spacing w:before="143" w:line="219" w:lineRule="auto"/>
        <w:rPr>
          <w:rFonts w:ascii="SimSun" w:hAnsi="SimSun" w:eastAsia="SimSun" w:cs="SimSun"/>
          <w:sz w:val="44"/>
          <w:szCs w:val="44"/>
        </w:rPr>
      </w:pPr>
      <w:r>
        <w:rPr>
          <w:rFonts w:ascii="SimSun" w:hAnsi="SimSun" w:eastAsia="SimSun" w:cs="SimSun"/>
          <w:sz w:val="44"/>
          <w:szCs w:val="44"/>
          <w:b/>
          <w:bCs/>
          <w:spacing w:val="-10"/>
        </w:rPr>
        <w:t>门诊药品单独支付病种目录</w:t>
      </w:r>
    </w:p>
    <w:p>
      <w:pPr>
        <w:spacing w:line="318" w:lineRule="auto"/>
        <w:rPr>
          <w:rFonts w:ascii="Arial"/>
          <w:sz w:val="21"/>
        </w:rPr>
      </w:pPr>
      <w:r/>
    </w:p>
    <w:p>
      <w:pPr>
        <w:spacing w:line="318" w:lineRule="auto"/>
        <w:rPr>
          <w:rFonts w:ascii="Arial"/>
          <w:sz w:val="21"/>
        </w:rPr>
      </w:pPr>
      <w:r/>
    </w:p>
    <w:p>
      <w:pPr>
        <w:pStyle w:val="BodyText"/>
        <w:ind w:left="605"/>
        <w:spacing w:before="107" w:line="222" w:lineRule="auto"/>
        <w:rPr>
          <w:sz w:val="33"/>
          <w:szCs w:val="33"/>
        </w:rPr>
      </w:pPr>
      <w:r>
        <w:rPr>
          <w:sz w:val="33"/>
          <w:szCs w:val="33"/>
          <w:spacing w:val="24"/>
        </w:rPr>
        <w:t>1.银屑病</w:t>
      </w:r>
    </w:p>
    <w:p>
      <w:pPr>
        <w:pStyle w:val="BodyText"/>
        <w:ind w:left="605"/>
        <w:spacing w:before="228" w:line="220" w:lineRule="auto"/>
        <w:rPr>
          <w:sz w:val="33"/>
          <w:szCs w:val="33"/>
        </w:rPr>
      </w:pPr>
      <w:r>
        <w:rPr>
          <w:sz w:val="33"/>
          <w:szCs w:val="33"/>
          <w:spacing w:val="-5"/>
        </w:rPr>
        <w:t>2.</w:t>
      </w:r>
      <w:r>
        <w:rPr>
          <w:sz w:val="33"/>
          <w:szCs w:val="33"/>
          <w:spacing w:val="-90"/>
        </w:rPr>
        <w:t xml:space="preserve"> </w:t>
      </w:r>
      <w:r>
        <w:rPr>
          <w:sz w:val="33"/>
          <w:szCs w:val="33"/>
          <w:spacing w:val="-5"/>
        </w:rPr>
        <w:t>中重度特应性皮炎</w:t>
      </w:r>
    </w:p>
    <w:p>
      <w:pPr>
        <w:pStyle w:val="BodyText"/>
        <w:ind w:left="605" w:right="3861"/>
        <w:spacing w:before="166" w:line="323" w:lineRule="auto"/>
        <w:rPr>
          <w:sz w:val="33"/>
          <w:szCs w:val="33"/>
        </w:rPr>
      </w:pPr>
      <w:r>
        <w:rPr>
          <w:sz w:val="33"/>
          <w:szCs w:val="33"/>
          <w:spacing w:val="7"/>
        </w:rPr>
        <w:t>3.便秘型肠易激综合征</w:t>
      </w:r>
      <w:r>
        <w:rPr>
          <w:rFonts w:ascii="Times New Roman" w:hAnsi="Times New Roman" w:eastAsia="Times New Roman" w:cs="Times New Roman"/>
          <w:sz w:val="33"/>
          <w:szCs w:val="33"/>
          <w:spacing w:val="7"/>
        </w:rPr>
        <w:t>(</w:t>
      </w:r>
      <w:r>
        <w:rPr>
          <w:rFonts w:ascii="Times New Roman" w:hAnsi="Times New Roman" w:eastAsia="Times New Roman" w:cs="Times New Roman"/>
          <w:sz w:val="33"/>
          <w:szCs w:val="33"/>
        </w:rPr>
        <w:t>IBS</w:t>
      </w:r>
      <w:r>
        <w:rPr>
          <w:rFonts w:ascii="Times New Roman" w:hAnsi="Times New Roman" w:eastAsia="Times New Roman" w:cs="Times New Roman"/>
          <w:sz w:val="33"/>
          <w:szCs w:val="33"/>
          <w:spacing w:val="7"/>
        </w:rPr>
        <w:t>-C)</w:t>
      </w:r>
      <w:r>
        <w:rPr>
          <w:rFonts w:ascii="Times New Roman" w:hAnsi="Times New Roman" w:eastAsia="Times New Roman" w:cs="Times New Roman"/>
          <w:sz w:val="33"/>
          <w:szCs w:val="33"/>
          <w:spacing w:val="9"/>
        </w:rPr>
        <w:t xml:space="preserve"> </w:t>
      </w:r>
      <w:r>
        <w:rPr>
          <w:sz w:val="33"/>
          <w:szCs w:val="33"/>
          <w:spacing w:val="18"/>
        </w:rPr>
        <w:t>4.克罗恩病</w:t>
      </w:r>
    </w:p>
    <w:p>
      <w:pPr>
        <w:pStyle w:val="BodyText"/>
        <w:ind w:left="605" w:right="5019"/>
        <w:spacing w:before="84" w:line="309" w:lineRule="auto"/>
        <w:rPr>
          <w:sz w:val="33"/>
          <w:szCs w:val="33"/>
        </w:rPr>
      </w:pPr>
      <w:r>
        <w:rPr>
          <w:sz w:val="33"/>
          <w:szCs w:val="33"/>
          <w:spacing w:val="31"/>
        </w:rPr>
        <w:t>5.溃疡性结(直)肠炎</w:t>
      </w:r>
      <w:r>
        <w:rPr>
          <w:sz w:val="33"/>
          <w:szCs w:val="33"/>
          <w:spacing w:val="9"/>
        </w:rPr>
        <w:t xml:space="preserve"> </w:t>
      </w:r>
      <w:r>
        <w:rPr>
          <w:sz w:val="33"/>
          <w:szCs w:val="33"/>
          <w:spacing w:val="7"/>
        </w:rPr>
        <w:t>6.脊髓性肌萎缩症</w:t>
      </w:r>
    </w:p>
    <w:p>
      <w:pPr>
        <w:pStyle w:val="BodyText"/>
        <w:ind w:left="605"/>
        <w:spacing w:before="81" w:line="222" w:lineRule="auto"/>
        <w:rPr>
          <w:sz w:val="33"/>
          <w:szCs w:val="33"/>
        </w:rPr>
      </w:pPr>
      <w:r>
        <w:rPr>
          <w:sz w:val="33"/>
          <w:szCs w:val="33"/>
          <w:spacing w:val="8"/>
        </w:rPr>
        <w:t>7.亨廷顿舞蹈病</w:t>
      </w:r>
    </w:p>
    <w:p>
      <w:pPr>
        <w:pStyle w:val="BodyText"/>
        <w:ind w:left="605"/>
        <w:spacing w:before="189" w:line="220" w:lineRule="auto"/>
        <w:rPr>
          <w:sz w:val="33"/>
          <w:szCs w:val="33"/>
        </w:rPr>
      </w:pPr>
      <w:r>
        <w:rPr>
          <w:sz w:val="33"/>
          <w:szCs w:val="33"/>
          <w:spacing w:val="13"/>
        </w:rPr>
        <w:t>8.多发性硬化</w:t>
      </w:r>
    </w:p>
    <w:p>
      <w:pPr>
        <w:pStyle w:val="BodyText"/>
        <w:ind w:left="605" w:right="4356"/>
        <w:spacing w:before="194" w:line="329" w:lineRule="auto"/>
        <w:rPr>
          <w:sz w:val="33"/>
          <w:szCs w:val="33"/>
        </w:rPr>
      </w:pPr>
      <w:r>
        <w:rPr>
          <w:sz w:val="33"/>
          <w:szCs w:val="33"/>
          <w:spacing w:val="9"/>
        </w:rPr>
        <w:t>9.遗传性血管性水肿</w:t>
      </w:r>
      <w:r>
        <w:rPr>
          <w:rFonts w:ascii="Times New Roman" w:hAnsi="Times New Roman" w:eastAsia="Times New Roman" w:cs="Times New Roman"/>
          <w:sz w:val="33"/>
          <w:szCs w:val="33"/>
          <w:spacing w:val="9"/>
        </w:rPr>
        <w:t>(</w:t>
      </w:r>
      <w:r>
        <w:rPr>
          <w:rFonts w:ascii="Times New Roman" w:hAnsi="Times New Roman" w:eastAsia="Times New Roman" w:cs="Times New Roman"/>
          <w:sz w:val="33"/>
          <w:szCs w:val="33"/>
        </w:rPr>
        <w:t>HAE</w:t>
      </w:r>
      <w:r>
        <w:rPr>
          <w:rFonts w:ascii="Times New Roman" w:hAnsi="Times New Roman" w:eastAsia="Times New Roman" w:cs="Times New Roman"/>
          <w:sz w:val="33"/>
          <w:szCs w:val="33"/>
          <w:spacing w:val="9"/>
        </w:rPr>
        <w:t>)</w:t>
      </w:r>
      <w:r>
        <w:rPr>
          <w:rFonts w:ascii="Times New Roman" w:hAnsi="Times New Roman" w:eastAsia="Times New Roman" w:cs="Times New Roman"/>
          <w:sz w:val="33"/>
          <w:szCs w:val="33"/>
          <w:spacing w:val="7"/>
        </w:rPr>
        <w:t xml:space="preserve"> </w:t>
      </w:r>
      <w:r>
        <w:rPr>
          <w:rFonts w:ascii="SimSun" w:hAnsi="SimSun" w:eastAsia="SimSun" w:cs="SimSun"/>
          <w:sz w:val="33"/>
          <w:szCs w:val="33"/>
          <w:spacing w:val="-7"/>
        </w:rPr>
        <w:t>10.C</w:t>
      </w:r>
      <w:r>
        <w:rPr>
          <w:rFonts w:ascii="SimSun" w:hAnsi="SimSun" w:eastAsia="SimSun" w:cs="SimSun"/>
          <w:sz w:val="33"/>
          <w:szCs w:val="33"/>
          <w:spacing w:val="112"/>
        </w:rPr>
        <w:t xml:space="preserve"> </w:t>
      </w:r>
      <w:r>
        <w:rPr>
          <w:sz w:val="33"/>
          <w:szCs w:val="33"/>
          <w:spacing w:val="-7"/>
        </w:rPr>
        <w:t>型尼曼匹克病</w:t>
      </w:r>
    </w:p>
    <w:p>
      <w:pPr>
        <w:pStyle w:val="BodyText"/>
        <w:ind w:left="605"/>
        <w:spacing w:before="31" w:line="222" w:lineRule="auto"/>
        <w:rPr>
          <w:sz w:val="33"/>
          <w:szCs w:val="33"/>
        </w:rPr>
      </w:pPr>
      <w:r>
        <w:rPr>
          <w:sz w:val="33"/>
          <w:szCs w:val="33"/>
          <w:spacing w:val="9"/>
        </w:rPr>
        <w:t>11.肢端肥大症</w:t>
      </w:r>
    </w:p>
    <w:p>
      <w:pPr>
        <w:pStyle w:val="BodyText"/>
        <w:ind w:left="605" w:right="5461"/>
        <w:spacing w:before="222" w:line="317" w:lineRule="auto"/>
        <w:rPr>
          <w:sz w:val="33"/>
          <w:szCs w:val="33"/>
        </w:rPr>
      </w:pPr>
      <w:r>
        <w:rPr>
          <w:sz w:val="33"/>
          <w:szCs w:val="33"/>
          <w:spacing w:val="7"/>
        </w:rPr>
        <w:t>12.子宫内膜异位症</w:t>
      </w:r>
      <w:r>
        <w:rPr>
          <w:sz w:val="33"/>
          <w:szCs w:val="33"/>
          <w:spacing w:val="3"/>
        </w:rPr>
        <w:t xml:space="preserve"> </w:t>
      </w:r>
      <w:r>
        <w:rPr>
          <w:sz w:val="33"/>
          <w:szCs w:val="33"/>
          <w:spacing w:val="13"/>
        </w:rPr>
        <w:t>13.黄斑病变</w:t>
      </w:r>
    </w:p>
    <w:p>
      <w:pPr>
        <w:pStyle w:val="BodyText"/>
        <w:ind w:left="605"/>
        <w:spacing w:before="50" w:line="219" w:lineRule="auto"/>
        <w:rPr>
          <w:sz w:val="33"/>
          <w:szCs w:val="33"/>
        </w:rPr>
      </w:pPr>
      <w:r>
        <w:rPr>
          <w:sz w:val="33"/>
          <w:szCs w:val="33"/>
          <w:spacing w:val="-2"/>
        </w:rPr>
        <w:t>14.转甲状腺素蛋白淀粉样变性心肌病</w:t>
      </w:r>
    </w:p>
    <w:p>
      <w:pPr>
        <w:pStyle w:val="BodyText"/>
        <w:ind w:left="605" w:right="3850"/>
        <w:spacing w:before="212" w:line="327" w:lineRule="auto"/>
        <w:jc w:val="both"/>
        <w:rPr>
          <w:sz w:val="33"/>
          <w:szCs w:val="33"/>
        </w:rPr>
      </w:pPr>
      <w:r>
        <w:rPr>
          <w:sz w:val="33"/>
          <w:szCs w:val="33"/>
        </w:rPr>
        <w:t>15.阵发性睡眠性血红蛋白尿症</w:t>
      </w:r>
      <w:r>
        <w:rPr>
          <w:sz w:val="33"/>
          <w:szCs w:val="33"/>
          <w:spacing w:val="13"/>
        </w:rPr>
        <w:t xml:space="preserve"> </w:t>
      </w:r>
      <w:r>
        <w:rPr>
          <w:sz w:val="33"/>
          <w:szCs w:val="33"/>
          <w:spacing w:val="2"/>
        </w:rPr>
        <w:t>16.非典型溶血性尿毒症综合征</w:t>
      </w:r>
      <w:r>
        <w:rPr>
          <w:sz w:val="33"/>
          <w:szCs w:val="33"/>
          <w:spacing w:val="4"/>
        </w:rPr>
        <w:t xml:space="preserve"> </w:t>
      </w:r>
      <w:r>
        <w:rPr>
          <w:sz w:val="33"/>
          <w:szCs w:val="33"/>
          <w:spacing w:val="10"/>
        </w:rPr>
        <w:t>17.血小板无力症</w:t>
      </w:r>
    </w:p>
    <w:p>
      <w:pPr>
        <w:pStyle w:val="BodyText"/>
        <w:ind w:left="605" w:right="3011"/>
        <w:spacing w:before="15" w:line="330" w:lineRule="auto"/>
        <w:rPr>
          <w:sz w:val="33"/>
          <w:szCs w:val="33"/>
        </w:rPr>
      </w:pPr>
      <w:r>
        <w:rPr>
          <w:sz w:val="33"/>
          <w:szCs w:val="33"/>
        </w:rPr>
        <w:t>18.先天性凝血因子</w:t>
      </w:r>
      <w:r>
        <w:rPr>
          <w:rFonts w:ascii="Times New Roman" w:hAnsi="Times New Roman" w:eastAsia="Times New Roman" w:cs="Times New Roman"/>
          <w:sz w:val="33"/>
          <w:szCs w:val="33"/>
        </w:rPr>
        <w:t>VⅢ(FVIⅡ)</w:t>
      </w:r>
      <w:r>
        <w:rPr>
          <w:sz w:val="33"/>
          <w:szCs w:val="33"/>
        </w:rPr>
        <w:t>缺乏症</w:t>
      </w:r>
      <w:r>
        <w:rPr>
          <w:sz w:val="33"/>
          <w:szCs w:val="33"/>
          <w:spacing w:val="13"/>
        </w:rPr>
        <w:t xml:space="preserve"> </w:t>
      </w:r>
      <w:r>
        <w:rPr>
          <w:sz w:val="33"/>
          <w:szCs w:val="33"/>
          <w:spacing w:val="4"/>
        </w:rPr>
        <w:t>19.原发性酪氨酸血症</w:t>
      </w:r>
    </w:p>
    <w:p>
      <w:pPr>
        <w:spacing w:line="330" w:lineRule="auto"/>
        <w:sectPr>
          <w:footerReference w:type="default" r:id="rId22"/>
          <w:pgSz w:w="12060" w:h="16950"/>
          <w:pgMar w:top="1440" w:right="1809" w:bottom="1192" w:left="1304" w:header="0" w:footer="864" w:gutter="0"/>
        </w:sectPr>
        <w:rPr>
          <w:sz w:val="33"/>
          <w:szCs w:val="33"/>
        </w:rPr>
      </w:pPr>
    </w:p>
    <w:p>
      <w:pPr>
        <w:spacing w:line="450" w:lineRule="auto"/>
        <w:rPr>
          <w:rFonts w:ascii="Arial"/>
          <w:sz w:val="21"/>
        </w:rPr>
      </w:pPr>
      <w:r/>
    </w:p>
    <w:p>
      <w:pPr>
        <w:pStyle w:val="BodyText"/>
        <w:ind w:left="779" w:right="3283"/>
        <w:spacing w:before="107" w:line="326" w:lineRule="auto"/>
        <w:rPr>
          <w:sz w:val="33"/>
          <w:szCs w:val="33"/>
        </w:rPr>
      </w:pPr>
      <w:r>
        <w:rPr>
          <w:rFonts w:ascii="SimSun" w:hAnsi="SimSun" w:eastAsia="SimSun" w:cs="SimSun"/>
          <w:sz w:val="33"/>
          <w:szCs w:val="33"/>
          <w:spacing w:val="-11"/>
        </w:rPr>
        <w:t>20.West</w:t>
      </w:r>
      <w:r>
        <w:rPr>
          <w:rFonts w:ascii="SimSun" w:hAnsi="SimSun" w:eastAsia="SimSun" w:cs="SimSun"/>
          <w:sz w:val="33"/>
          <w:szCs w:val="33"/>
          <w:spacing w:val="81"/>
        </w:rPr>
        <w:t xml:space="preserve"> </w:t>
      </w:r>
      <w:r>
        <w:rPr>
          <w:sz w:val="33"/>
          <w:szCs w:val="33"/>
          <w:spacing w:val="-11"/>
        </w:rPr>
        <w:t>综合征/婴儿痉挛综合征</w:t>
      </w:r>
      <w:r>
        <w:rPr>
          <w:sz w:val="33"/>
          <w:szCs w:val="33"/>
        </w:rPr>
        <w:t xml:space="preserve"> </w:t>
      </w:r>
      <w:r>
        <w:rPr>
          <w:sz w:val="33"/>
          <w:szCs w:val="33"/>
          <w:spacing w:val="6"/>
        </w:rPr>
        <w:t>21.地中海贫血</w:t>
      </w:r>
    </w:p>
    <w:p>
      <w:pPr>
        <w:pStyle w:val="BodyText"/>
        <w:ind w:left="779" w:right="5091"/>
        <w:spacing w:before="38" w:line="333" w:lineRule="auto"/>
        <w:rPr>
          <w:sz w:val="33"/>
          <w:szCs w:val="33"/>
        </w:rPr>
      </w:pPr>
      <w:r>
        <w:rPr>
          <w:sz w:val="33"/>
          <w:szCs w:val="33"/>
          <w:spacing w:val="5"/>
        </w:rPr>
        <w:t>22.迟发性运动障碍</w:t>
      </w:r>
      <w:r>
        <w:rPr>
          <w:sz w:val="33"/>
          <w:szCs w:val="33"/>
          <w:spacing w:val="5"/>
        </w:rPr>
        <w:t xml:space="preserve"> </w:t>
      </w:r>
      <w:r>
        <w:rPr>
          <w:rFonts w:ascii="Times New Roman" w:hAnsi="Times New Roman" w:eastAsia="Times New Roman" w:cs="Times New Roman"/>
          <w:sz w:val="33"/>
          <w:szCs w:val="33"/>
          <w:spacing w:val="-1"/>
        </w:rPr>
        <w:t>23.Castleman</w:t>
      </w:r>
      <w:r>
        <w:rPr>
          <w:rFonts w:ascii="Times New Roman" w:hAnsi="Times New Roman" w:eastAsia="Times New Roman" w:cs="Times New Roman"/>
          <w:sz w:val="33"/>
          <w:szCs w:val="33"/>
          <w:spacing w:val="26"/>
        </w:rPr>
        <w:t xml:space="preserve">   </w:t>
      </w:r>
      <w:r>
        <w:rPr>
          <w:sz w:val="33"/>
          <w:szCs w:val="33"/>
          <w:spacing w:val="-1"/>
        </w:rPr>
        <w:t>病</w:t>
      </w:r>
    </w:p>
    <w:p>
      <w:pPr>
        <w:pStyle w:val="BodyText"/>
        <w:ind w:left="779"/>
        <w:spacing w:line="220" w:lineRule="auto"/>
        <w:rPr>
          <w:sz w:val="33"/>
          <w:szCs w:val="33"/>
        </w:rPr>
      </w:pPr>
      <w:r>
        <w:rPr>
          <w:sz w:val="33"/>
          <w:szCs w:val="33"/>
        </w:rPr>
        <w:t>24.慢性非感染性葡萄膜炎</w:t>
      </w:r>
    </w:p>
    <w:p>
      <w:pPr>
        <w:pStyle w:val="BodyText"/>
        <w:ind w:left="779" w:right="5423"/>
        <w:spacing w:before="225" w:line="309" w:lineRule="auto"/>
        <w:rPr>
          <w:sz w:val="33"/>
          <w:szCs w:val="33"/>
        </w:rPr>
      </w:pPr>
      <w:r>
        <w:rPr>
          <w:sz w:val="33"/>
          <w:szCs w:val="33"/>
          <w:spacing w:val="6"/>
        </w:rPr>
        <w:t>25.结节性硬化症</w:t>
      </w:r>
      <w:r>
        <w:rPr>
          <w:sz w:val="33"/>
          <w:szCs w:val="33"/>
        </w:rPr>
        <w:t xml:space="preserve"> </w:t>
      </w:r>
      <w:r>
        <w:rPr>
          <w:sz w:val="33"/>
          <w:szCs w:val="33"/>
          <w:spacing w:val="8"/>
        </w:rPr>
        <w:t>26.发作性睡病</w:t>
      </w:r>
    </w:p>
    <w:p>
      <w:pPr>
        <w:pStyle w:val="BodyText"/>
        <w:ind w:left="779" w:right="5431"/>
        <w:spacing w:before="82" w:line="326" w:lineRule="auto"/>
        <w:rPr>
          <w:sz w:val="33"/>
          <w:szCs w:val="33"/>
        </w:rPr>
      </w:pPr>
      <w:r>
        <w:rPr>
          <w:sz w:val="33"/>
          <w:szCs w:val="33"/>
          <w:spacing w:val="5"/>
        </w:rPr>
        <w:t>27.视神经脊髓炎</w:t>
      </w:r>
      <w:r>
        <w:rPr>
          <w:sz w:val="33"/>
          <w:szCs w:val="33"/>
        </w:rPr>
        <w:t xml:space="preserve"> </w:t>
      </w:r>
      <w:r>
        <w:rPr>
          <w:sz w:val="33"/>
          <w:szCs w:val="33"/>
          <w:spacing w:val="9"/>
        </w:rPr>
        <w:t>28.重度哮喘</w:t>
      </w:r>
    </w:p>
    <w:p>
      <w:pPr>
        <w:pStyle w:val="BodyText"/>
        <w:ind w:left="779"/>
        <w:spacing w:before="44" w:line="223" w:lineRule="auto"/>
        <w:rPr>
          <w:sz w:val="33"/>
          <w:szCs w:val="33"/>
        </w:rPr>
      </w:pPr>
      <w:r>
        <w:rPr>
          <w:sz w:val="33"/>
          <w:szCs w:val="33"/>
          <w:spacing w:val="7"/>
        </w:rPr>
        <w:t>29.肺动脉高压</w:t>
      </w:r>
    </w:p>
    <w:p>
      <w:pPr>
        <w:pStyle w:val="BodyText"/>
        <w:ind w:left="779"/>
        <w:spacing w:before="181" w:line="223" w:lineRule="auto"/>
        <w:rPr>
          <w:sz w:val="33"/>
          <w:szCs w:val="33"/>
        </w:rPr>
      </w:pPr>
      <w:r>
        <w:rPr>
          <w:sz w:val="33"/>
          <w:szCs w:val="33"/>
          <w:spacing w:val="22"/>
        </w:rPr>
        <w:t>30.</w:t>
      </w:r>
      <w:r>
        <w:rPr>
          <w:sz w:val="33"/>
          <w:szCs w:val="33"/>
          <w:spacing w:val="-90"/>
        </w:rPr>
        <w:t xml:space="preserve"> </w:t>
      </w:r>
      <w:r>
        <w:rPr>
          <w:sz w:val="33"/>
          <w:szCs w:val="33"/>
          <w:spacing w:val="22"/>
        </w:rPr>
        <w:t>戈谢病(罕见病)</w:t>
      </w:r>
    </w:p>
    <w:p>
      <w:pPr>
        <w:pStyle w:val="BodyText"/>
        <w:ind w:left="779" w:right="4519"/>
        <w:spacing w:before="220" w:line="306" w:lineRule="auto"/>
        <w:rPr>
          <w:sz w:val="33"/>
          <w:szCs w:val="33"/>
        </w:rPr>
      </w:pPr>
      <w:r>
        <w:rPr>
          <w:sz w:val="33"/>
          <w:szCs w:val="33"/>
          <w:spacing w:val="24"/>
        </w:rPr>
        <w:t>31.庞贝氏病(罕见病)</w:t>
      </w:r>
      <w:r>
        <w:rPr>
          <w:sz w:val="33"/>
          <w:szCs w:val="33"/>
          <w:spacing w:val="9"/>
        </w:rPr>
        <w:t xml:space="preserve"> </w:t>
      </w:r>
      <w:r>
        <w:rPr>
          <w:sz w:val="33"/>
          <w:szCs w:val="33"/>
          <w:spacing w:val="24"/>
        </w:rPr>
        <w:t>32.法布雷病(罕见病)</w:t>
      </w:r>
    </w:p>
    <w:p>
      <w:pPr>
        <w:spacing w:line="306" w:lineRule="auto"/>
        <w:sectPr>
          <w:footerReference w:type="default" r:id="rId23"/>
          <w:pgSz w:w="11910" w:h="16850"/>
          <w:pgMar w:top="1432" w:right="1786" w:bottom="1029" w:left="1390" w:header="0" w:footer="761" w:gutter="0"/>
        </w:sectPr>
        <w:rPr>
          <w:sz w:val="33"/>
          <w:szCs w:val="33"/>
        </w:rPr>
      </w:pPr>
    </w:p>
    <w:p>
      <w:pPr>
        <w:ind w:left="399"/>
        <w:spacing w:before="280" w:line="224" w:lineRule="auto"/>
        <w:rPr>
          <w:rFonts w:ascii="SimHei" w:hAnsi="SimHei" w:eastAsia="SimHei" w:cs="SimHei"/>
          <w:sz w:val="31"/>
          <w:szCs w:val="31"/>
        </w:rPr>
      </w:pPr>
      <w:r>
        <w:rPr>
          <w:rFonts w:ascii="SimHei" w:hAnsi="SimHei" w:eastAsia="SimHei" w:cs="SimHei"/>
          <w:sz w:val="31"/>
          <w:szCs w:val="31"/>
          <w:b/>
          <w:bCs/>
          <w:spacing w:val="7"/>
        </w:rPr>
        <w:t>附件3</w:t>
      </w:r>
    </w:p>
    <w:p>
      <w:pPr>
        <w:pStyle w:val="BodyText"/>
        <w:ind w:left="1891" w:right="1313" w:hanging="440"/>
        <w:spacing w:before="127" w:line="218" w:lineRule="auto"/>
        <w:rPr>
          <w:rFonts w:ascii="SimSun" w:hAnsi="SimSun" w:eastAsia="SimSun" w:cs="SimSun"/>
          <w:sz w:val="44"/>
          <w:szCs w:val="44"/>
        </w:rPr>
      </w:pPr>
      <w:r>
        <w:rPr>
          <w:sz w:val="44"/>
          <w:szCs w:val="44"/>
          <w:b/>
          <w:bCs/>
          <w:spacing w:val="-7"/>
        </w:rPr>
        <w:t>济宁市基本医疗保险门诊慢特病及</w:t>
      </w:r>
      <w:r>
        <w:rPr>
          <w:sz w:val="44"/>
          <w:szCs w:val="44"/>
          <w:spacing w:val="2"/>
        </w:rPr>
        <w:t xml:space="preserve"> </w:t>
      </w:r>
      <w:r>
        <w:rPr>
          <w:rFonts w:ascii="SimSun" w:hAnsi="SimSun" w:eastAsia="SimSun" w:cs="SimSun"/>
          <w:sz w:val="44"/>
          <w:szCs w:val="44"/>
          <w:b/>
          <w:bCs/>
          <w:spacing w:val="-5"/>
        </w:rPr>
        <w:t>药品单独支付病种认定申请表</w:t>
      </w:r>
    </w:p>
    <w:tbl>
      <w:tblPr>
        <w:tblStyle w:val="TableNormal"/>
        <w:tblW w:w="932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63"/>
        <w:gridCol w:w="2068"/>
        <w:gridCol w:w="1408"/>
        <w:gridCol w:w="1468"/>
        <w:gridCol w:w="999"/>
        <w:gridCol w:w="1415"/>
      </w:tblGrid>
      <w:tr>
        <w:trPr>
          <w:trHeight w:val="724" w:hRule="atLeast"/>
        </w:trPr>
        <w:tc>
          <w:tcPr>
            <w:tcW w:w="1963" w:type="dxa"/>
            <w:vAlign w:val="top"/>
          </w:tcPr>
          <w:p>
            <w:pPr>
              <w:pStyle w:val="TableText"/>
              <w:ind w:left="614"/>
              <w:spacing w:before="235" w:line="219" w:lineRule="auto"/>
              <w:rPr>
                <w:sz w:val="26"/>
                <w:szCs w:val="26"/>
              </w:rPr>
            </w:pPr>
            <w:r>
              <w:rPr>
                <w:sz w:val="26"/>
                <w:szCs w:val="26"/>
                <w:spacing w:val="-4"/>
              </w:rPr>
              <w:t>姓  名</w:t>
            </w:r>
          </w:p>
        </w:tc>
        <w:tc>
          <w:tcPr>
            <w:tcW w:w="2068" w:type="dxa"/>
            <w:vAlign w:val="top"/>
          </w:tcPr>
          <w:p>
            <w:pPr>
              <w:rPr>
                <w:rFonts w:ascii="Arial"/>
                <w:sz w:val="21"/>
              </w:rPr>
            </w:pPr>
            <w:r/>
          </w:p>
        </w:tc>
        <w:tc>
          <w:tcPr>
            <w:tcW w:w="1408" w:type="dxa"/>
            <w:vAlign w:val="top"/>
          </w:tcPr>
          <w:p>
            <w:pPr>
              <w:pStyle w:val="TableText"/>
              <w:ind w:left="423"/>
              <w:spacing w:before="236" w:line="220" w:lineRule="auto"/>
              <w:rPr>
                <w:sz w:val="26"/>
                <w:szCs w:val="26"/>
              </w:rPr>
            </w:pPr>
            <w:r>
              <w:rPr>
                <w:sz w:val="26"/>
                <w:szCs w:val="26"/>
                <w:spacing w:val="10"/>
              </w:rPr>
              <w:t>性别</w:t>
            </w:r>
          </w:p>
        </w:tc>
        <w:tc>
          <w:tcPr>
            <w:tcW w:w="1468" w:type="dxa"/>
            <w:vAlign w:val="top"/>
          </w:tcPr>
          <w:p>
            <w:pPr>
              <w:pStyle w:val="TableText"/>
              <w:ind w:left="205"/>
              <w:spacing w:before="235" w:line="219" w:lineRule="auto"/>
              <w:rPr>
                <w:sz w:val="26"/>
                <w:szCs w:val="26"/>
              </w:rPr>
            </w:pPr>
            <w:r>
              <w:rPr>
                <w:sz w:val="26"/>
                <w:szCs w:val="26"/>
                <w:spacing w:val="3"/>
              </w:rPr>
              <w:t>□男口女</w:t>
            </w:r>
          </w:p>
        </w:tc>
        <w:tc>
          <w:tcPr>
            <w:tcW w:w="999" w:type="dxa"/>
            <w:vAlign w:val="top"/>
          </w:tcPr>
          <w:p>
            <w:pPr>
              <w:pStyle w:val="TableText"/>
              <w:ind w:left="227"/>
              <w:spacing w:before="235" w:line="219" w:lineRule="auto"/>
              <w:rPr>
                <w:sz w:val="26"/>
                <w:szCs w:val="26"/>
              </w:rPr>
            </w:pPr>
            <w:r>
              <w:rPr>
                <w:sz w:val="26"/>
                <w:szCs w:val="26"/>
                <w:spacing w:val="5"/>
              </w:rPr>
              <w:t>年龄</w:t>
            </w:r>
          </w:p>
        </w:tc>
        <w:tc>
          <w:tcPr>
            <w:tcW w:w="1415" w:type="dxa"/>
            <w:vAlign w:val="top"/>
          </w:tcPr>
          <w:p>
            <w:pPr>
              <w:rPr>
                <w:rFonts w:ascii="Arial"/>
                <w:sz w:val="21"/>
              </w:rPr>
            </w:pPr>
            <w:r/>
          </w:p>
        </w:tc>
      </w:tr>
      <w:tr>
        <w:trPr>
          <w:trHeight w:val="729" w:hRule="atLeast"/>
        </w:trPr>
        <w:tc>
          <w:tcPr>
            <w:tcW w:w="1963" w:type="dxa"/>
            <w:vAlign w:val="top"/>
          </w:tcPr>
          <w:p>
            <w:pPr>
              <w:pStyle w:val="TableText"/>
              <w:ind w:left="324"/>
              <w:spacing w:before="241" w:line="219" w:lineRule="auto"/>
              <w:rPr>
                <w:sz w:val="26"/>
                <w:szCs w:val="26"/>
              </w:rPr>
            </w:pPr>
            <w:r>
              <w:rPr>
                <w:sz w:val="26"/>
                <w:szCs w:val="26"/>
                <w:spacing w:val="2"/>
              </w:rPr>
              <w:t>身份证号码</w:t>
            </w:r>
          </w:p>
        </w:tc>
        <w:tc>
          <w:tcPr>
            <w:tcW w:w="7358" w:type="dxa"/>
            <w:vAlign w:val="top"/>
            <w:gridSpan w:val="5"/>
          </w:tcPr>
          <w:p>
            <w:pPr>
              <w:rPr>
                <w:rFonts w:ascii="Arial"/>
                <w:sz w:val="21"/>
              </w:rPr>
            </w:pPr>
            <w:r/>
          </w:p>
        </w:tc>
      </w:tr>
      <w:tr>
        <w:trPr>
          <w:trHeight w:val="719" w:hRule="atLeast"/>
        </w:trPr>
        <w:tc>
          <w:tcPr>
            <w:tcW w:w="1963" w:type="dxa"/>
            <w:vAlign w:val="top"/>
          </w:tcPr>
          <w:p>
            <w:pPr>
              <w:pStyle w:val="TableText"/>
              <w:ind w:left="454"/>
              <w:spacing w:before="233" w:line="220" w:lineRule="auto"/>
              <w:rPr>
                <w:sz w:val="26"/>
                <w:szCs w:val="26"/>
              </w:rPr>
            </w:pPr>
            <w:r>
              <w:rPr>
                <w:sz w:val="26"/>
                <w:szCs w:val="26"/>
                <w:spacing w:val="2"/>
              </w:rPr>
              <w:t>参保单位</w:t>
            </w:r>
          </w:p>
        </w:tc>
        <w:tc>
          <w:tcPr>
            <w:tcW w:w="3476" w:type="dxa"/>
            <w:vAlign w:val="top"/>
            <w:gridSpan w:val="2"/>
          </w:tcPr>
          <w:p>
            <w:pPr>
              <w:rPr>
                <w:rFonts w:ascii="Arial"/>
                <w:sz w:val="21"/>
              </w:rPr>
            </w:pPr>
            <w:r/>
          </w:p>
        </w:tc>
        <w:tc>
          <w:tcPr>
            <w:tcW w:w="1468" w:type="dxa"/>
            <w:vAlign w:val="top"/>
          </w:tcPr>
          <w:p>
            <w:pPr>
              <w:pStyle w:val="TableText"/>
              <w:ind w:left="205"/>
              <w:spacing w:before="232" w:line="219" w:lineRule="auto"/>
              <w:rPr>
                <w:sz w:val="26"/>
                <w:szCs w:val="26"/>
              </w:rPr>
            </w:pPr>
            <w:r>
              <w:rPr>
                <w:sz w:val="26"/>
                <w:szCs w:val="26"/>
                <w:spacing w:val="5"/>
              </w:rPr>
              <w:t>参保类别</w:t>
            </w:r>
          </w:p>
        </w:tc>
        <w:tc>
          <w:tcPr>
            <w:tcW w:w="2414" w:type="dxa"/>
            <w:vAlign w:val="top"/>
            <w:gridSpan w:val="2"/>
          </w:tcPr>
          <w:p>
            <w:pPr>
              <w:pStyle w:val="TableText"/>
              <w:ind w:left="407"/>
              <w:spacing w:before="233" w:line="220" w:lineRule="auto"/>
              <w:rPr>
                <w:sz w:val="26"/>
                <w:szCs w:val="26"/>
              </w:rPr>
            </w:pPr>
            <w:r>
              <w:rPr>
                <w:sz w:val="26"/>
                <w:szCs w:val="26"/>
                <w:spacing w:val="2"/>
              </w:rPr>
              <w:t>□职工□居民</w:t>
            </w:r>
          </w:p>
        </w:tc>
      </w:tr>
      <w:tr>
        <w:trPr>
          <w:trHeight w:val="729" w:hRule="atLeast"/>
        </w:trPr>
        <w:tc>
          <w:tcPr>
            <w:tcW w:w="1963" w:type="dxa"/>
            <w:vAlign w:val="top"/>
          </w:tcPr>
          <w:p>
            <w:pPr>
              <w:pStyle w:val="TableText"/>
              <w:ind w:left="454"/>
              <w:spacing w:before="243" w:line="219" w:lineRule="auto"/>
              <w:rPr>
                <w:sz w:val="26"/>
                <w:szCs w:val="26"/>
              </w:rPr>
            </w:pPr>
            <w:r>
              <w:rPr>
                <w:sz w:val="26"/>
                <w:szCs w:val="26"/>
                <w:spacing w:val="5"/>
              </w:rPr>
              <w:t>申请定点</w:t>
            </w:r>
          </w:p>
        </w:tc>
        <w:tc>
          <w:tcPr>
            <w:tcW w:w="3476" w:type="dxa"/>
            <w:vAlign w:val="top"/>
            <w:gridSpan w:val="2"/>
          </w:tcPr>
          <w:p>
            <w:pPr>
              <w:rPr>
                <w:rFonts w:ascii="Arial"/>
                <w:sz w:val="21"/>
              </w:rPr>
            </w:pPr>
            <w:r/>
          </w:p>
        </w:tc>
        <w:tc>
          <w:tcPr>
            <w:tcW w:w="1468" w:type="dxa"/>
            <w:vAlign w:val="top"/>
          </w:tcPr>
          <w:p>
            <w:pPr>
              <w:pStyle w:val="TableText"/>
              <w:ind w:left="205"/>
              <w:spacing w:before="247" w:line="221" w:lineRule="auto"/>
              <w:rPr>
                <w:sz w:val="26"/>
                <w:szCs w:val="26"/>
              </w:rPr>
            </w:pPr>
            <w:r>
              <w:rPr>
                <w:sz w:val="26"/>
                <w:szCs w:val="26"/>
                <w:spacing w:val="2"/>
              </w:rPr>
              <w:t>联系电话</w:t>
            </w:r>
          </w:p>
        </w:tc>
        <w:tc>
          <w:tcPr>
            <w:tcW w:w="2414" w:type="dxa"/>
            <w:vAlign w:val="top"/>
            <w:gridSpan w:val="2"/>
          </w:tcPr>
          <w:p>
            <w:pPr>
              <w:rPr>
                <w:rFonts w:ascii="Arial"/>
                <w:sz w:val="21"/>
              </w:rPr>
            </w:pPr>
            <w:r/>
          </w:p>
        </w:tc>
      </w:tr>
      <w:tr>
        <w:trPr>
          <w:trHeight w:val="1559" w:hRule="atLeast"/>
        </w:trPr>
        <w:tc>
          <w:tcPr>
            <w:tcW w:w="1963" w:type="dxa"/>
            <w:vAlign w:val="top"/>
          </w:tcPr>
          <w:p>
            <w:pPr>
              <w:spacing w:line="283" w:lineRule="auto"/>
              <w:rPr>
                <w:rFonts w:ascii="Arial"/>
                <w:sz w:val="21"/>
              </w:rPr>
            </w:pPr>
            <w:r/>
          </w:p>
          <w:p>
            <w:pPr>
              <w:spacing w:line="283" w:lineRule="auto"/>
              <w:rPr>
                <w:rFonts w:ascii="Arial"/>
                <w:sz w:val="21"/>
              </w:rPr>
            </w:pPr>
            <w:r/>
          </w:p>
          <w:p>
            <w:pPr>
              <w:pStyle w:val="TableText"/>
              <w:ind w:left="454"/>
              <w:spacing w:before="85" w:line="219" w:lineRule="auto"/>
              <w:rPr>
                <w:sz w:val="26"/>
                <w:szCs w:val="26"/>
              </w:rPr>
            </w:pPr>
            <w:r>
              <w:rPr>
                <w:sz w:val="26"/>
                <w:szCs w:val="26"/>
                <w:spacing w:val="4"/>
              </w:rPr>
              <w:t>申请病种</w:t>
            </w:r>
          </w:p>
        </w:tc>
        <w:tc>
          <w:tcPr>
            <w:tcW w:w="7358" w:type="dxa"/>
            <w:vAlign w:val="top"/>
            <w:gridSpan w:val="5"/>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spacing w:before="84" w:line="226" w:lineRule="auto"/>
              <w:jc w:val="right"/>
              <w:rPr>
                <w:sz w:val="26"/>
                <w:szCs w:val="26"/>
              </w:rPr>
            </w:pPr>
            <w:r>
              <w:rPr>
                <w:sz w:val="26"/>
                <w:szCs w:val="26"/>
                <w:spacing w:val="-1"/>
              </w:rPr>
              <w:t>申请人(签字):</w:t>
            </w:r>
            <w:r>
              <w:rPr>
                <w:sz w:val="26"/>
                <w:szCs w:val="26"/>
                <w:spacing w:val="1"/>
              </w:rPr>
              <w:t xml:space="preserve">                              </w:t>
            </w:r>
            <w:r>
              <w:rPr>
                <w:sz w:val="26"/>
                <w:szCs w:val="26"/>
                <w:spacing w:val="-1"/>
                <w:position w:val="1"/>
              </w:rPr>
              <w:t>年</w:t>
            </w:r>
            <w:r>
              <w:rPr>
                <w:sz w:val="26"/>
                <w:szCs w:val="26"/>
                <w:spacing w:val="-30"/>
                <w:position w:val="1"/>
              </w:rPr>
              <w:t xml:space="preserve"> </w:t>
            </w:r>
            <w:r>
              <w:rPr>
                <w:sz w:val="26"/>
                <w:szCs w:val="26"/>
                <w:spacing w:val="-1"/>
                <w:position w:val="1"/>
              </w:rPr>
              <w:t>月    日</w:t>
            </w:r>
          </w:p>
        </w:tc>
      </w:tr>
      <w:tr>
        <w:trPr>
          <w:trHeight w:val="1868" w:hRule="atLeast"/>
        </w:trPr>
        <w:tc>
          <w:tcPr>
            <w:tcW w:w="1963"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24"/>
              <w:spacing w:before="85" w:line="219" w:lineRule="auto"/>
              <w:rPr>
                <w:sz w:val="26"/>
                <w:szCs w:val="26"/>
              </w:rPr>
            </w:pPr>
            <w:r>
              <w:rPr>
                <w:sz w:val="26"/>
                <w:szCs w:val="26"/>
                <w:spacing w:val="2"/>
              </w:rPr>
              <w:t>医保办意见</w:t>
            </w:r>
          </w:p>
        </w:tc>
        <w:tc>
          <w:tcPr>
            <w:tcW w:w="7358" w:type="dxa"/>
            <w:vAlign w:val="top"/>
            <w:gridSpan w:val="5"/>
          </w:tcPr>
          <w:p>
            <w:pPr>
              <w:pStyle w:val="TableText"/>
              <w:ind w:left="11"/>
              <w:spacing w:before="95" w:line="219" w:lineRule="auto"/>
              <w:rPr>
                <w:sz w:val="26"/>
                <w:szCs w:val="26"/>
              </w:rPr>
            </w:pPr>
            <w:r>
              <w:rPr>
                <w:sz w:val="26"/>
                <w:szCs w:val="26"/>
              </w:rPr>
              <w:t>意见：</w:t>
            </w:r>
          </w:p>
          <w:p>
            <w:pPr>
              <w:spacing w:line="336" w:lineRule="auto"/>
              <w:rPr>
                <w:rFonts w:ascii="Arial"/>
                <w:sz w:val="21"/>
              </w:rPr>
            </w:pPr>
            <w:r/>
          </w:p>
          <w:p>
            <w:pPr>
              <w:spacing w:line="336" w:lineRule="auto"/>
              <w:rPr>
                <w:rFonts w:ascii="Arial"/>
                <w:sz w:val="21"/>
              </w:rPr>
            </w:pPr>
            <w:r/>
          </w:p>
          <w:p>
            <w:pPr>
              <w:pStyle w:val="TableText"/>
              <w:ind w:left="6261" w:firstLine="257"/>
              <w:spacing w:before="84" w:line="246" w:lineRule="auto"/>
              <w:rPr>
                <w:sz w:val="26"/>
                <w:szCs w:val="26"/>
              </w:rPr>
            </w:pPr>
            <w:r>
              <w:rPr>
                <w:sz w:val="26"/>
                <w:szCs w:val="26"/>
                <w:spacing w:val="12"/>
              </w:rPr>
              <w:t>(盖章)</w:t>
            </w:r>
            <w:r>
              <w:rPr>
                <w:sz w:val="26"/>
                <w:szCs w:val="26"/>
              </w:rPr>
              <w:t xml:space="preserve"> </w:t>
            </w:r>
            <w:r>
              <w:rPr>
                <w:sz w:val="26"/>
                <w:szCs w:val="26"/>
                <w:spacing w:val="-20"/>
              </w:rPr>
              <w:t>年月</w:t>
            </w:r>
            <w:r>
              <w:rPr>
                <w:sz w:val="26"/>
                <w:szCs w:val="26"/>
                <w:spacing w:val="47"/>
              </w:rPr>
              <w:t xml:space="preserve">  </w:t>
            </w:r>
            <w:r>
              <w:rPr>
                <w:sz w:val="26"/>
                <w:szCs w:val="26"/>
                <w:spacing w:val="-20"/>
              </w:rPr>
              <w:t>日</w:t>
            </w:r>
          </w:p>
        </w:tc>
      </w:tr>
      <w:tr>
        <w:trPr>
          <w:trHeight w:val="1968" w:hRule="atLeast"/>
        </w:trPr>
        <w:tc>
          <w:tcPr>
            <w:tcW w:w="1963"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584"/>
              <w:spacing w:before="85" w:line="220" w:lineRule="auto"/>
              <w:rPr>
                <w:sz w:val="26"/>
                <w:szCs w:val="26"/>
              </w:rPr>
            </w:pPr>
            <w:r>
              <w:rPr>
                <w:sz w:val="26"/>
                <w:szCs w:val="26"/>
                <w:spacing w:val="3"/>
              </w:rPr>
              <w:t>专家组</w:t>
            </w:r>
          </w:p>
          <w:p>
            <w:pPr>
              <w:pStyle w:val="TableText"/>
              <w:ind w:left="714"/>
              <w:spacing w:before="129" w:line="219" w:lineRule="auto"/>
              <w:rPr>
                <w:sz w:val="26"/>
                <w:szCs w:val="26"/>
              </w:rPr>
            </w:pPr>
            <w:r>
              <w:rPr>
                <w:sz w:val="26"/>
                <w:szCs w:val="26"/>
                <w:spacing w:val="6"/>
              </w:rPr>
              <w:t>意见</w:t>
            </w:r>
          </w:p>
        </w:tc>
        <w:tc>
          <w:tcPr>
            <w:tcW w:w="7358" w:type="dxa"/>
            <w:vAlign w:val="top"/>
            <w:gridSpan w:val="5"/>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spacing w:before="84" w:line="185" w:lineRule="auto"/>
              <w:jc w:val="right"/>
              <w:rPr>
                <w:sz w:val="26"/>
                <w:szCs w:val="26"/>
              </w:rPr>
            </w:pPr>
            <w:r>
              <w:rPr>
                <w:sz w:val="26"/>
                <w:szCs w:val="26"/>
                <w:spacing w:val="-3"/>
                <w:position w:val="-1"/>
              </w:rPr>
              <w:t>初审专家(签字):</w:t>
            </w:r>
            <w:r>
              <w:rPr>
                <w:sz w:val="26"/>
                <w:szCs w:val="26"/>
                <w:spacing w:val="3"/>
                <w:position w:val="-1"/>
              </w:rPr>
              <w:t xml:space="preserve">                           </w:t>
            </w:r>
            <w:r>
              <w:rPr>
                <w:sz w:val="26"/>
                <w:szCs w:val="26"/>
                <w:spacing w:val="-3"/>
                <w:position w:val="3"/>
              </w:rPr>
              <w:t>年</w:t>
            </w:r>
            <w:r>
              <w:rPr>
                <w:sz w:val="26"/>
                <w:szCs w:val="26"/>
                <w:spacing w:val="23"/>
                <w:position w:val="3"/>
              </w:rPr>
              <w:t xml:space="preserve">  </w:t>
            </w:r>
            <w:r>
              <w:rPr>
                <w:sz w:val="26"/>
                <w:szCs w:val="26"/>
                <w:spacing w:val="-3"/>
                <w:position w:val="3"/>
              </w:rPr>
              <w:t>月</w:t>
            </w:r>
            <w:r>
              <w:rPr>
                <w:sz w:val="26"/>
                <w:szCs w:val="26"/>
                <w:spacing w:val="37"/>
                <w:position w:val="3"/>
              </w:rPr>
              <w:t xml:space="preserve">  </w:t>
            </w:r>
            <w:r>
              <w:rPr>
                <w:sz w:val="26"/>
                <w:szCs w:val="26"/>
                <w:spacing w:val="-3"/>
                <w:position w:val="3"/>
              </w:rPr>
              <w:t>日</w:t>
            </w:r>
          </w:p>
        </w:tc>
      </w:tr>
      <w:tr>
        <w:trPr>
          <w:trHeight w:val="2113" w:hRule="atLeast"/>
        </w:trPr>
        <w:tc>
          <w:tcPr>
            <w:tcW w:w="1963" w:type="dxa"/>
            <w:vAlign w:val="top"/>
            <w:vMerge w:val="continue"/>
            <w:tcBorders>
              <w:top w:val="nil"/>
            </w:tcBorders>
          </w:tcPr>
          <w:p>
            <w:pPr>
              <w:rPr>
                <w:rFonts w:ascii="Arial"/>
                <w:sz w:val="21"/>
              </w:rPr>
            </w:pPr>
            <w:r/>
          </w:p>
        </w:tc>
        <w:tc>
          <w:tcPr>
            <w:tcW w:w="7358" w:type="dxa"/>
            <w:vAlign w:val="top"/>
            <w:gridSpan w:val="5"/>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spacing w:before="85" w:line="201" w:lineRule="auto"/>
              <w:jc w:val="right"/>
              <w:rPr>
                <w:sz w:val="26"/>
                <w:szCs w:val="26"/>
              </w:rPr>
            </w:pPr>
            <w:r>
              <w:rPr>
                <w:sz w:val="26"/>
                <w:szCs w:val="26"/>
                <w:spacing w:val="-1"/>
              </w:rPr>
              <w:t>复审专家(签字):                           年</w:t>
            </w:r>
            <w:r>
              <w:rPr>
                <w:sz w:val="26"/>
                <w:szCs w:val="26"/>
                <w:spacing w:val="25"/>
              </w:rPr>
              <w:t xml:space="preserve">  </w:t>
            </w:r>
            <w:r>
              <w:rPr>
                <w:sz w:val="26"/>
                <w:szCs w:val="26"/>
                <w:spacing w:val="-1"/>
              </w:rPr>
              <w:t>月</w:t>
            </w:r>
            <w:r>
              <w:rPr>
                <w:sz w:val="26"/>
                <w:szCs w:val="26"/>
                <w:spacing w:val="37"/>
              </w:rPr>
              <w:t xml:space="preserve">  </w:t>
            </w:r>
            <w:r>
              <w:rPr>
                <w:sz w:val="26"/>
                <w:szCs w:val="26"/>
                <w:spacing w:val="-1"/>
              </w:rPr>
              <w:t>日</w:t>
            </w:r>
          </w:p>
        </w:tc>
      </w:tr>
    </w:tbl>
    <w:p>
      <w:pPr>
        <w:ind w:left="664"/>
        <w:spacing w:before="45" w:line="221" w:lineRule="auto"/>
        <w:rPr>
          <w:rFonts w:ascii="SimSun" w:hAnsi="SimSun" w:eastAsia="SimSun" w:cs="SimSun"/>
          <w:sz w:val="23"/>
          <w:szCs w:val="23"/>
        </w:rPr>
      </w:pPr>
      <w:r>
        <w:rPr>
          <w:rFonts w:ascii="SimSun" w:hAnsi="SimSun" w:eastAsia="SimSun" w:cs="SimSun"/>
          <w:sz w:val="23"/>
          <w:szCs w:val="23"/>
          <w:spacing w:val="-2"/>
        </w:rPr>
        <w:t>备注：</w:t>
      </w:r>
    </w:p>
    <w:p>
      <w:pPr>
        <w:pStyle w:val="BodyText"/>
        <w:ind w:left="704" w:right="525"/>
        <w:spacing w:before="79" w:line="244" w:lineRule="auto"/>
        <w:rPr>
          <w:sz w:val="22"/>
          <w:szCs w:val="22"/>
        </w:rPr>
      </w:pPr>
      <w:r>
        <w:rPr>
          <w:sz w:val="22"/>
          <w:szCs w:val="22"/>
          <w:spacing w:val="11"/>
        </w:rPr>
        <w:t>1.鉴定时需提供材料：患者本人身份证或社保卡的复印件、定点医疗机构出具的</w:t>
      </w:r>
      <w:r>
        <w:rPr>
          <w:sz w:val="22"/>
          <w:szCs w:val="22"/>
          <w:spacing w:val="4"/>
        </w:rPr>
        <w:t xml:space="preserve"> </w:t>
      </w:r>
      <w:r>
        <w:rPr>
          <w:sz w:val="22"/>
          <w:szCs w:val="22"/>
          <w:spacing w:val="23"/>
        </w:rPr>
        <w:t>住院病历(复印件)、门诊病历、相关检查检验报告单等。</w:t>
      </w:r>
    </w:p>
    <w:p>
      <w:pPr>
        <w:pStyle w:val="BodyText"/>
        <w:ind w:left="704" w:right="399"/>
        <w:spacing w:before="57" w:line="236" w:lineRule="auto"/>
        <w:rPr>
          <w:sz w:val="22"/>
          <w:szCs w:val="22"/>
        </w:rPr>
      </w:pPr>
      <w:r>
        <w:rPr>
          <w:sz w:val="22"/>
          <w:szCs w:val="22"/>
          <w:spacing w:val="13"/>
        </w:rPr>
        <w:t>2.</w:t>
      </w:r>
      <w:r>
        <w:rPr>
          <w:sz w:val="22"/>
          <w:szCs w:val="22"/>
          <w:spacing w:val="-49"/>
        </w:rPr>
        <w:t xml:space="preserve"> </w:t>
      </w:r>
      <w:r>
        <w:rPr>
          <w:sz w:val="22"/>
          <w:szCs w:val="22"/>
          <w:spacing w:val="13"/>
        </w:rPr>
        <w:t>申请病种请按照省规定的病种名称规范填写，有并发症的需注明，已享</w:t>
      </w:r>
      <w:r>
        <w:rPr>
          <w:sz w:val="22"/>
          <w:szCs w:val="22"/>
          <w:spacing w:val="12"/>
        </w:rPr>
        <w:t>受待遇</w:t>
      </w:r>
      <w:r>
        <w:rPr>
          <w:sz w:val="22"/>
          <w:szCs w:val="22"/>
        </w:rPr>
        <w:t xml:space="preserve"> </w:t>
      </w:r>
      <w:r>
        <w:rPr>
          <w:sz w:val="22"/>
          <w:szCs w:val="22"/>
          <w:spacing w:val="6"/>
        </w:rPr>
        <w:t>的病种无需重复申请。</w:t>
      </w:r>
    </w:p>
    <w:p>
      <w:pPr>
        <w:spacing w:line="236" w:lineRule="auto"/>
        <w:sectPr>
          <w:footerReference w:type="default" r:id="rId24"/>
          <w:pgSz w:w="11910" w:h="16850"/>
          <w:pgMar w:top="1432" w:right="1643" w:bottom="1070" w:left="935" w:header="0" w:footer="801" w:gutter="0"/>
        </w:sectPr>
        <w:rPr>
          <w:sz w:val="22"/>
          <w:szCs w:val="22"/>
        </w:rPr>
      </w:pPr>
    </w:p>
    <w:p>
      <w:pPr>
        <w:spacing w:line="320" w:lineRule="auto"/>
        <w:rPr>
          <w:rFonts w:ascii="Arial"/>
          <w:sz w:val="21"/>
        </w:rPr>
      </w:pPr>
      <w:r/>
    </w:p>
    <w:p>
      <w:pPr>
        <w:ind w:left="149"/>
        <w:spacing w:before="97" w:line="224" w:lineRule="auto"/>
        <w:rPr>
          <w:rFonts w:ascii="SimHei" w:hAnsi="SimHei" w:eastAsia="SimHei" w:cs="SimHei"/>
          <w:sz w:val="30"/>
          <w:szCs w:val="30"/>
        </w:rPr>
      </w:pPr>
      <w:r>
        <w:rPr>
          <w:rFonts w:ascii="SimHei" w:hAnsi="SimHei" w:eastAsia="SimHei" w:cs="SimHei"/>
          <w:sz w:val="30"/>
          <w:szCs w:val="30"/>
          <w:b/>
          <w:bCs/>
          <w:spacing w:val="15"/>
        </w:rPr>
        <w:t>附件4</w:t>
      </w:r>
    </w:p>
    <w:p>
      <w:pPr>
        <w:pStyle w:val="BodyText"/>
        <w:ind w:left="791" w:right="931" w:firstLine="410"/>
        <w:spacing w:before="99" w:line="229" w:lineRule="auto"/>
        <w:rPr>
          <w:rFonts w:ascii="SimSun" w:hAnsi="SimSun" w:eastAsia="SimSun" w:cs="SimSun"/>
          <w:sz w:val="43"/>
          <w:szCs w:val="43"/>
        </w:rPr>
      </w:pPr>
      <w:r>
        <w:rPr>
          <w:sz w:val="44"/>
          <w:szCs w:val="44"/>
          <w:b/>
          <w:bCs/>
          <w:spacing w:val="-7"/>
        </w:rPr>
        <w:t>济宁市基本医疗保险门诊慢特病及</w:t>
      </w:r>
      <w:r>
        <w:rPr>
          <w:sz w:val="44"/>
          <w:szCs w:val="44"/>
          <w:spacing w:val="1"/>
        </w:rPr>
        <w:t xml:space="preserve">  </w:t>
      </w:r>
      <w:r>
        <w:rPr>
          <w:rFonts w:ascii="SimSun" w:hAnsi="SimSun" w:eastAsia="SimSun" w:cs="SimSun"/>
          <w:sz w:val="43"/>
          <w:szCs w:val="43"/>
          <w:b/>
          <w:bCs/>
          <w:spacing w:val="-5"/>
        </w:rPr>
        <w:t>药品单独支付病种市内转诊就医审批表</w:t>
      </w:r>
    </w:p>
    <w:tbl>
      <w:tblPr>
        <w:tblStyle w:val="TableNormal"/>
        <w:tblW w:w="90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94"/>
        <w:gridCol w:w="1009"/>
        <w:gridCol w:w="709"/>
        <w:gridCol w:w="490"/>
        <w:gridCol w:w="1508"/>
        <w:gridCol w:w="499"/>
        <w:gridCol w:w="1029"/>
        <w:gridCol w:w="2492"/>
      </w:tblGrid>
      <w:tr>
        <w:trPr>
          <w:trHeight w:val="694" w:hRule="atLeast"/>
        </w:trPr>
        <w:tc>
          <w:tcPr>
            <w:tcW w:w="1294" w:type="dxa"/>
            <w:vAlign w:val="top"/>
          </w:tcPr>
          <w:p>
            <w:pPr>
              <w:pStyle w:val="TableText"/>
              <w:ind w:left="405"/>
              <w:spacing w:before="244" w:line="219" w:lineRule="auto"/>
              <w:rPr>
                <w:sz w:val="22"/>
                <w:szCs w:val="22"/>
              </w:rPr>
            </w:pPr>
            <w:r>
              <w:rPr>
                <w:sz w:val="22"/>
                <w:szCs w:val="22"/>
                <w:spacing w:val="14"/>
              </w:rPr>
              <w:t>姓名</w:t>
            </w:r>
          </w:p>
        </w:tc>
        <w:tc>
          <w:tcPr>
            <w:tcW w:w="1718" w:type="dxa"/>
            <w:vAlign w:val="top"/>
            <w:gridSpan w:val="2"/>
          </w:tcPr>
          <w:p>
            <w:pPr>
              <w:rPr>
                <w:rFonts w:ascii="Arial"/>
                <w:sz w:val="21"/>
              </w:rPr>
            </w:pPr>
            <w:r/>
          </w:p>
        </w:tc>
        <w:tc>
          <w:tcPr>
            <w:tcW w:w="490" w:type="dxa"/>
            <w:vAlign w:val="top"/>
          </w:tcPr>
          <w:p>
            <w:pPr>
              <w:pStyle w:val="TableText"/>
              <w:ind w:left="13"/>
              <w:spacing w:before="244" w:line="220" w:lineRule="auto"/>
              <w:rPr>
                <w:sz w:val="22"/>
                <w:szCs w:val="22"/>
              </w:rPr>
            </w:pPr>
            <w:r>
              <w:rPr>
                <w:sz w:val="22"/>
                <w:szCs w:val="22"/>
                <w:spacing w:val="8"/>
              </w:rPr>
              <w:t>性别</w:t>
            </w:r>
          </w:p>
        </w:tc>
        <w:tc>
          <w:tcPr>
            <w:tcW w:w="2007" w:type="dxa"/>
            <w:vAlign w:val="top"/>
            <w:gridSpan w:val="2"/>
          </w:tcPr>
          <w:p>
            <w:pPr>
              <w:pStyle w:val="TableText"/>
              <w:ind w:left="363"/>
              <w:spacing w:before="244" w:line="219" w:lineRule="auto"/>
              <w:rPr>
                <w:sz w:val="22"/>
                <w:szCs w:val="22"/>
              </w:rPr>
            </w:pPr>
            <w:r>
              <w:rPr>
                <w:sz w:val="22"/>
                <w:szCs w:val="22"/>
                <w:spacing w:val="-14"/>
              </w:rPr>
              <w:t>□</w:t>
            </w:r>
            <w:r>
              <w:rPr>
                <w:sz w:val="22"/>
                <w:szCs w:val="22"/>
                <w:spacing w:val="-41"/>
              </w:rPr>
              <w:t xml:space="preserve"> </w:t>
            </w:r>
            <w:r>
              <w:rPr>
                <w:sz w:val="22"/>
                <w:szCs w:val="22"/>
                <w:spacing w:val="-14"/>
              </w:rPr>
              <w:t>男    □</w:t>
            </w:r>
            <w:r>
              <w:rPr>
                <w:sz w:val="22"/>
                <w:szCs w:val="22"/>
                <w:spacing w:val="-44"/>
              </w:rPr>
              <w:t xml:space="preserve"> </w:t>
            </w:r>
            <w:r>
              <w:rPr>
                <w:sz w:val="22"/>
                <w:szCs w:val="22"/>
                <w:spacing w:val="-14"/>
              </w:rPr>
              <w:t>女</w:t>
            </w:r>
          </w:p>
        </w:tc>
        <w:tc>
          <w:tcPr>
            <w:tcW w:w="1029" w:type="dxa"/>
            <w:vAlign w:val="top"/>
          </w:tcPr>
          <w:p>
            <w:pPr>
              <w:pStyle w:val="TableText"/>
              <w:ind w:right="14"/>
              <w:spacing w:before="244" w:line="219" w:lineRule="auto"/>
              <w:jc w:val="right"/>
              <w:rPr>
                <w:sz w:val="22"/>
                <w:szCs w:val="22"/>
              </w:rPr>
            </w:pPr>
            <w:r>
              <w:rPr>
                <w:sz w:val="22"/>
                <w:szCs w:val="22"/>
                <w:spacing w:val="4"/>
              </w:rPr>
              <w:t>参保类别</w:t>
            </w:r>
          </w:p>
        </w:tc>
        <w:tc>
          <w:tcPr>
            <w:tcW w:w="2492" w:type="dxa"/>
            <w:vAlign w:val="top"/>
          </w:tcPr>
          <w:p>
            <w:pPr>
              <w:pStyle w:val="TableText"/>
              <w:ind w:left="486"/>
              <w:spacing w:before="244" w:line="220" w:lineRule="auto"/>
              <w:rPr>
                <w:sz w:val="22"/>
                <w:szCs w:val="22"/>
              </w:rPr>
            </w:pPr>
            <w:r>
              <w:rPr>
                <w:sz w:val="22"/>
                <w:szCs w:val="22"/>
                <w:spacing w:val="-7"/>
              </w:rPr>
              <w:t>口职工</w:t>
            </w:r>
            <w:r>
              <w:rPr>
                <w:sz w:val="22"/>
                <w:szCs w:val="22"/>
                <w:spacing w:val="29"/>
              </w:rPr>
              <w:t xml:space="preserve">  </w:t>
            </w:r>
            <w:r>
              <w:rPr>
                <w:sz w:val="22"/>
                <w:szCs w:val="22"/>
                <w:spacing w:val="-7"/>
              </w:rPr>
              <w:t>□居民</w:t>
            </w:r>
          </w:p>
        </w:tc>
      </w:tr>
      <w:tr>
        <w:trPr>
          <w:trHeight w:val="630" w:hRule="atLeast"/>
        </w:trPr>
        <w:tc>
          <w:tcPr>
            <w:tcW w:w="2303" w:type="dxa"/>
            <w:vAlign w:val="top"/>
            <w:gridSpan w:val="2"/>
          </w:tcPr>
          <w:p>
            <w:pPr>
              <w:pStyle w:val="TableText"/>
              <w:ind w:left="595"/>
              <w:spacing w:before="210" w:line="219" w:lineRule="auto"/>
              <w:rPr>
                <w:sz w:val="22"/>
                <w:szCs w:val="22"/>
              </w:rPr>
            </w:pPr>
            <w:r>
              <w:rPr>
                <w:sz w:val="22"/>
                <w:szCs w:val="22"/>
                <w:spacing w:val="2"/>
              </w:rPr>
              <w:t>身份证号码</w:t>
            </w:r>
          </w:p>
        </w:tc>
        <w:tc>
          <w:tcPr>
            <w:tcW w:w="6727" w:type="dxa"/>
            <w:vAlign w:val="top"/>
            <w:gridSpan w:val="6"/>
          </w:tcPr>
          <w:p>
            <w:pPr>
              <w:rPr>
                <w:rFonts w:ascii="Arial"/>
                <w:sz w:val="21"/>
              </w:rPr>
            </w:pPr>
            <w:r/>
          </w:p>
        </w:tc>
      </w:tr>
      <w:tr>
        <w:trPr>
          <w:trHeight w:val="609" w:hRule="atLeast"/>
        </w:trPr>
        <w:tc>
          <w:tcPr>
            <w:tcW w:w="2303" w:type="dxa"/>
            <w:vAlign w:val="top"/>
            <w:gridSpan w:val="2"/>
          </w:tcPr>
          <w:p>
            <w:pPr>
              <w:pStyle w:val="TableText"/>
              <w:spacing w:before="198" w:line="219" w:lineRule="auto"/>
              <w:jc w:val="right"/>
              <w:rPr>
                <w:sz w:val="22"/>
                <w:szCs w:val="22"/>
              </w:rPr>
            </w:pPr>
            <w:r>
              <w:rPr>
                <w:sz w:val="22"/>
                <w:szCs w:val="22"/>
                <w:spacing w:val="4"/>
              </w:rPr>
              <w:t>参保单位(村居、学校)</w:t>
            </w:r>
          </w:p>
        </w:tc>
        <w:tc>
          <w:tcPr>
            <w:tcW w:w="6727" w:type="dxa"/>
            <w:vAlign w:val="top"/>
            <w:gridSpan w:val="6"/>
          </w:tcPr>
          <w:p>
            <w:pPr>
              <w:rPr>
                <w:rFonts w:ascii="Arial"/>
                <w:sz w:val="21"/>
              </w:rPr>
            </w:pPr>
            <w:r/>
          </w:p>
        </w:tc>
      </w:tr>
      <w:tr>
        <w:trPr>
          <w:trHeight w:val="619" w:hRule="atLeast"/>
        </w:trPr>
        <w:tc>
          <w:tcPr>
            <w:tcW w:w="2303" w:type="dxa"/>
            <w:vAlign w:val="top"/>
            <w:gridSpan w:val="2"/>
          </w:tcPr>
          <w:p>
            <w:pPr>
              <w:pStyle w:val="TableText"/>
              <w:ind w:left="595"/>
              <w:spacing w:before="201" w:line="220" w:lineRule="auto"/>
              <w:rPr>
                <w:sz w:val="22"/>
                <w:szCs w:val="22"/>
              </w:rPr>
            </w:pPr>
            <w:r>
              <w:rPr>
                <w:sz w:val="22"/>
                <w:szCs w:val="22"/>
                <w:spacing w:val="2"/>
              </w:rPr>
              <w:t>现居住地址</w:t>
            </w:r>
          </w:p>
        </w:tc>
        <w:tc>
          <w:tcPr>
            <w:tcW w:w="6727" w:type="dxa"/>
            <w:vAlign w:val="top"/>
            <w:gridSpan w:val="6"/>
          </w:tcPr>
          <w:p>
            <w:pPr>
              <w:rPr>
                <w:rFonts w:ascii="Arial"/>
                <w:sz w:val="21"/>
              </w:rPr>
            </w:pPr>
            <w:r/>
          </w:p>
        </w:tc>
      </w:tr>
      <w:tr>
        <w:trPr>
          <w:trHeight w:val="619" w:hRule="atLeast"/>
        </w:trPr>
        <w:tc>
          <w:tcPr>
            <w:tcW w:w="2303" w:type="dxa"/>
            <w:vAlign w:val="top"/>
            <w:gridSpan w:val="2"/>
          </w:tcPr>
          <w:p>
            <w:pPr>
              <w:pStyle w:val="TableText"/>
              <w:ind w:left="704"/>
              <w:spacing w:before="205" w:line="221" w:lineRule="auto"/>
              <w:rPr>
                <w:sz w:val="22"/>
                <w:szCs w:val="22"/>
              </w:rPr>
            </w:pPr>
            <w:r>
              <w:rPr>
                <w:sz w:val="22"/>
                <w:szCs w:val="22"/>
                <w:spacing w:val="-2"/>
              </w:rPr>
              <w:t>联系电话</w:t>
            </w:r>
          </w:p>
        </w:tc>
        <w:tc>
          <w:tcPr>
            <w:tcW w:w="6727" w:type="dxa"/>
            <w:vAlign w:val="top"/>
            <w:gridSpan w:val="6"/>
          </w:tcPr>
          <w:p>
            <w:pPr>
              <w:rPr>
                <w:rFonts w:ascii="Arial"/>
                <w:sz w:val="21"/>
              </w:rPr>
            </w:pPr>
            <w:r/>
          </w:p>
        </w:tc>
      </w:tr>
      <w:tr>
        <w:trPr>
          <w:trHeight w:val="699" w:hRule="atLeast"/>
        </w:trPr>
        <w:tc>
          <w:tcPr>
            <w:tcW w:w="2303" w:type="dxa"/>
            <w:vAlign w:val="top"/>
            <w:gridSpan w:val="2"/>
          </w:tcPr>
          <w:p>
            <w:pPr>
              <w:pStyle w:val="TableText"/>
              <w:ind w:left="595"/>
              <w:spacing w:before="93" w:line="219" w:lineRule="auto"/>
              <w:rPr>
                <w:sz w:val="22"/>
                <w:szCs w:val="22"/>
              </w:rPr>
            </w:pPr>
            <w:r>
              <w:rPr>
                <w:sz w:val="22"/>
                <w:szCs w:val="22"/>
                <w:spacing w:val="3"/>
              </w:rPr>
              <w:t>门诊慢特病</w:t>
            </w:r>
          </w:p>
          <w:p>
            <w:pPr>
              <w:pStyle w:val="TableText"/>
              <w:ind w:left="154"/>
              <w:spacing w:before="48" w:line="219" w:lineRule="auto"/>
              <w:rPr>
                <w:sz w:val="22"/>
                <w:szCs w:val="22"/>
              </w:rPr>
            </w:pPr>
            <w:r>
              <w:rPr>
                <w:sz w:val="22"/>
                <w:szCs w:val="22"/>
                <w:spacing w:val="1"/>
              </w:rPr>
              <w:t>(药品单独支付)病种</w:t>
            </w:r>
          </w:p>
        </w:tc>
        <w:tc>
          <w:tcPr>
            <w:tcW w:w="6727" w:type="dxa"/>
            <w:vAlign w:val="top"/>
            <w:gridSpan w:val="6"/>
          </w:tcPr>
          <w:p>
            <w:pPr>
              <w:rPr>
                <w:rFonts w:ascii="Arial"/>
                <w:sz w:val="21"/>
              </w:rPr>
            </w:pPr>
            <w:r/>
          </w:p>
        </w:tc>
      </w:tr>
      <w:tr>
        <w:trPr>
          <w:trHeight w:val="560" w:hRule="atLeast"/>
        </w:trPr>
        <w:tc>
          <w:tcPr>
            <w:tcW w:w="2303" w:type="dxa"/>
            <w:vAlign w:val="top"/>
            <w:gridSpan w:val="2"/>
          </w:tcPr>
          <w:p>
            <w:pPr>
              <w:pStyle w:val="TableText"/>
              <w:ind w:left="595"/>
              <w:spacing w:before="174" w:line="220" w:lineRule="auto"/>
              <w:rPr>
                <w:sz w:val="22"/>
                <w:szCs w:val="22"/>
              </w:rPr>
            </w:pPr>
            <w:r>
              <w:rPr>
                <w:sz w:val="22"/>
                <w:szCs w:val="22"/>
                <w:spacing w:val="2"/>
              </w:rPr>
              <w:t>原定点医院</w:t>
            </w:r>
          </w:p>
        </w:tc>
        <w:tc>
          <w:tcPr>
            <w:tcW w:w="6727" w:type="dxa"/>
            <w:vAlign w:val="top"/>
            <w:gridSpan w:val="6"/>
          </w:tcPr>
          <w:p>
            <w:pPr>
              <w:rPr>
                <w:rFonts w:ascii="Arial"/>
                <w:sz w:val="21"/>
              </w:rPr>
            </w:pPr>
            <w:r/>
          </w:p>
        </w:tc>
      </w:tr>
      <w:tr>
        <w:trPr>
          <w:trHeight w:val="560" w:hRule="atLeast"/>
        </w:trPr>
        <w:tc>
          <w:tcPr>
            <w:tcW w:w="2303" w:type="dxa"/>
            <w:vAlign w:val="top"/>
            <w:gridSpan w:val="2"/>
          </w:tcPr>
          <w:p>
            <w:pPr>
              <w:pStyle w:val="TableText"/>
              <w:ind w:left="375"/>
              <w:spacing w:before="172" w:line="219" w:lineRule="auto"/>
              <w:rPr>
                <w:sz w:val="22"/>
                <w:szCs w:val="22"/>
              </w:rPr>
            </w:pPr>
            <w:r>
              <w:rPr>
                <w:sz w:val="22"/>
                <w:szCs w:val="22"/>
                <w:spacing w:val="1"/>
              </w:rPr>
              <w:t>拟变更定点医院</w:t>
            </w:r>
          </w:p>
        </w:tc>
        <w:tc>
          <w:tcPr>
            <w:tcW w:w="6727" w:type="dxa"/>
            <w:vAlign w:val="top"/>
            <w:gridSpan w:val="6"/>
          </w:tcPr>
          <w:p>
            <w:pPr>
              <w:rPr>
                <w:rFonts w:ascii="Arial"/>
                <w:sz w:val="21"/>
              </w:rPr>
            </w:pPr>
            <w:r/>
          </w:p>
        </w:tc>
      </w:tr>
      <w:tr>
        <w:trPr>
          <w:trHeight w:val="1649" w:hRule="atLeast"/>
        </w:trPr>
        <w:tc>
          <w:tcPr>
            <w:tcW w:w="2303" w:type="dxa"/>
            <w:vAlign w:val="top"/>
            <w:gridSpan w:val="2"/>
            <w:vMerge w:val="restart"/>
            <w:tcBorders>
              <w:bottom w:val="nil"/>
            </w:tcBorders>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703" w:right="462" w:hanging="219"/>
              <w:spacing w:before="71" w:line="251" w:lineRule="auto"/>
              <w:rPr>
                <w:sz w:val="22"/>
                <w:szCs w:val="22"/>
              </w:rPr>
            </w:pPr>
            <w:r>
              <w:rPr>
                <w:sz w:val="22"/>
                <w:szCs w:val="22"/>
                <w:spacing w:val="4"/>
              </w:rPr>
              <w:t>变更医院理由</w:t>
            </w:r>
            <w:r>
              <w:rPr>
                <w:sz w:val="22"/>
                <w:szCs w:val="22"/>
              </w:rPr>
              <w:t xml:space="preserve"> </w:t>
            </w:r>
            <w:r>
              <w:rPr>
                <w:sz w:val="22"/>
                <w:szCs w:val="22"/>
                <w:spacing w:val="9"/>
              </w:rPr>
              <w:t>(二选一)</w:t>
            </w:r>
          </w:p>
        </w:tc>
        <w:tc>
          <w:tcPr>
            <w:tcW w:w="1199" w:type="dxa"/>
            <w:vAlign w:val="top"/>
            <w:gridSpan w:val="2"/>
          </w:tcPr>
          <w:p>
            <w:pPr>
              <w:rPr>
                <w:rFonts w:ascii="Arial"/>
                <w:sz w:val="21"/>
              </w:rPr>
            </w:pPr>
            <w:r/>
          </w:p>
          <w:p>
            <w:pPr>
              <w:rPr>
                <w:rFonts w:ascii="Arial"/>
                <w:sz w:val="21"/>
              </w:rPr>
            </w:pPr>
            <w:r/>
          </w:p>
          <w:p>
            <w:pPr>
              <w:pStyle w:val="TableText"/>
              <w:ind w:left="41" w:hanging="30"/>
              <w:spacing w:before="72" w:line="247" w:lineRule="auto"/>
              <w:rPr>
                <w:sz w:val="22"/>
                <w:szCs w:val="22"/>
              </w:rPr>
            </w:pPr>
            <w:r>
              <w:rPr>
                <w:sz w:val="22"/>
                <w:szCs w:val="22"/>
                <w:spacing w:val="-28"/>
              </w:rPr>
              <w:t>□</w:t>
            </w:r>
            <w:r>
              <w:rPr>
                <w:sz w:val="22"/>
                <w:szCs w:val="22"/>
                <w:spacing w:val="-27"/>
              </w:rPr>
              <w:t>长期在参</w:t>
            </w:r>
            <w:r>
              <w:rPr>
                <w:sz w:val="22"/>
                <w:szCs w:val="22"/>
                <w:spacing w:val="-8"/>
              </w:rPr>
              <w:t>保</w:t>
            </w:r>
            <w:r>
              <w:rPr>
                <w:sz w:val="22"/>
                <w:szCs w:val="22"/>
              </w:rPr>
              <w:t xml:space="preserve"> </w:t>
            </w:r>
            <w:r>
              <w:rPr>
                <w:sz w:val="22"/>
                <w:szCs w:val="22"/>
                <w:spacing w:val="2"/>
              </w:rPr>
              <w:t>地以外居住</w:t>
            </w:r>
          </w:p>
        </w:tc>
        <w:tc>
          <w:tcPr>
            <w:tcW w:w="1508" w:type="dxa"/>
            <w:vAlign w:val="top"/>
          </w:tcPr>
          <w:p>
            <w:pPr>
              <w:rPr>
                <w:rFonts w:ascii="Arial"/>
                <w:sz w:val="21"/>
              </w:rPr>
            </w:pPr>
            <w:r/>
          </w:p>
          <w:p>
            <w:pPr>
              <w:rPr>
                <w:rFonts w:ascii="Arial"/>
                <w:sz w:val="21"/>
              </w:rPr>
            </w:pPr>
            <w:r/>
          </w:p>
          <w:p>
            <w:pPr>
              <w:pStyle w:val="TableText"/>
              <w:ind w:left="13"/>
              <w:spacing w:before="72" w:line="246" w:lineRule="auto"/>
              <w:rPr>
                <w:sz w:val="22"/>
                <w:szCs w:val="22"/>
              </w:rPr>
            </w:pPr>
            <w:r>
              <w:rPr>
                <w:sz w:val="22"/>
                <w:szCs w:val="22"/>
                <w:spacing w:val="-9"/>
              </w:rPr>
              <w:t>单位或现居住地</w:t>
            </w:r>
            <w:r>
              <w:rPr>
                <w:sz w:val="22"/>
                <w:szCs w:val="22"/>
                <w:spacing w:val="4"/>
              </w:rPr>
              <w:t xml:space="preserve"> </w:t>
            </w:r>
            <w:r>
              <w:rPr>
                <w:sz w:val="22"/>
                <w:szCs w:val="22"/>
                <w:spacing w:val="-7"/>
              </w:rPr>
              <w:t>社区(街道)意见</w:t>
            </w:r>
          </w:p>
        </w:tc>
        <w:tc>
          <w:tcPr>
            <w:tcW w:w="4020" w:type="dxa"/>
            <w:vAlign w:val="top"/>
            <w:gridSpan w:val="3"/>
          </w:tcPr>
          <w:p>
            <w:pPr>
              <w:pStyle w:val="TableText"/>
              <w:ind w:left="185"/>
              <w:spacing w:before="244" w:line="219" w:lineRule="auto"/>
              <w:rPr>
                <w:sz w:val="22"/>
                <w:szCs w:val="22"/>
              </w:rPr>
            </w:pPr>
            <w:r>
              <w:rPr>
                <w:sz w:val="22"/>
                <w:szCs w:val="22"/>
              </w:rPr>
              <w:t>意见：</w:t>
            </w:r>
          </w:p>
          <w:p>
            <w:pPr>
              <w:spacing w:line="304" w:lineRule="auto"/>
              <w:rPr>
                <w:rFonts w:ascii="Arial"/>
                <w:sz w:val="21"/>
              </w:rPr>
            </w:pPr>
            <w:r/>
          </w:p>
          <w:p>
            <w:pPr>
              <w:pStyle w:val="TableText"/>
              <w:ind w:left="2994"/>
              <w:spacing w:before="71" w:line="219" w:lineRule="auto"/>
              <w:rPr>
                <w:sz w:val="22"/>
                <w:szCs w:val="22"/>
              </w:rPr>
            </w:pPr>
            <w:r>
              <w:rPr>
                <w:sz w:val="22"/>
                <w:szCs w:val="22"/>
                <w:spacing w:val="12"/>
              </w:rPr>
              <w:t>(盖章)</w:t>
            </w:r>
          </w:p>
          <w:p>
            <w:pPr>
              <w:pStyle w:val="TableText"/>
              <w:ind w:left="185"/>
              <w:spacing w:before="39" w:line="228" w:lineRule="auto"/>
              <w:rPr>
                <w:sz w:val="22"/>
                <w:szCs w:val="22"/>
              </w:rPr>
            </w:pPr>
            <w:r>
              <w:rPr>
                <w:sz w:val="22"/>
                <w:szCs w:val="22"/>
              </w:rPr>
              <w:t>办理人(签名):</w:t>
            </w:r>
            <w:r>
              <w:rPr>
                <w:sz w:val="22"/>
                <w:szCs w:val="22"/>
                <w:spacing w:val="11"/>
              </w:rPr>
              <w:t xml:space="preserve">          </w:t>
            </w:r>
            <w:r>
              <w:rPr>
                <w:sz w:val="22"/>
                <w:szCs w:val="22"/>
                <w:position w:val="-1"/>
              </w:rPr>
              <w:t>年 月</w:t>
            </w:r>
            <w:r>
              <w:rPr>
                <w:sz w:val="22"/>
                <w:szCs w:val="22"/>
                <w:spacing w:val="57"/>
                <w:position w:val="-1"/>
              </w:rPr>
              <w:t xml:space="preserve">  </w:t>
            </w:r>
            <w:r>
              <w:rPr>
                <w:sz w:val="22"/>
                <w:szCs w:val="22"/>
                <w:position w:val="-1"/>
              </w:rPr>
              <w:t>日</w:t>
            </w:r>
          </w:p>
        </w:tc>
      </w:tr>
      <w:tr>
        <w:trPr>
          <w:trHeight w:val="1558" w:hRule="atLeast"/>
        </w:trPr>
        <w:tc>
          <w:tcPr>
            <w:tcW w:w="2303" w:type="dxa"/>
            <w:vAlign w:val="top"/>
            <w:gridSpan w:val="2"/>
            <w:vMerge w:val="continue"/>
            <w:tcBorders>
              <w:top w:val="nil"/>
            </w:tcBorders>
          </w:tcPr>
          <w:p>
            <w:pPr>
              <w:rPr>
                <w:rFonts w:ascii="Arial"/>
                <w:sz w:val="21"/>
              </w:rPr>
            </w:pPr>
            <w:r/>
          </w:p>
        </w:tc>
        <w:tc>
          <w:tcPr>
            <w:tcW w:w="1199" w:type="dxa"/>
            <w:vAlign w:val="top"/>
            <w:gridSpan w:val="2"/>
          </w:tcPr>
          <w:p>
            <w:pPr>
              <w:spacing w:line="292" w:lineRule="auto"/>
              <w:rPr>
                <w:rFonts w:ascii="Arial"/>
                <w:sz w:val="21"/>
              </w:rPr>
            </w:pPr>
            <w:r/>
          </w:p>
          <w:p>
            <w:pPr>
              <w:pStyle w:val="TableText"/>
              <w:spacing w:before="71" w:line="220" w:lineRule="auto"/>
              <w:jc w:val="right"/>
              <w:rPr>
                <w:sz w:val="22"/>
                <w:szCs w:val="22"/>
              </w:rPr>
            </w:pPr>
            <w:r>
              <w:rPr>
                <w:sz w:val="22"/>
                <w:szCs w:val="22"/>
                <w:spacing w:val="-27"/>
              </w:rPr>
              <w:t>□</w:t>
            </w:r>
            <w:r>
              <w:rPr>
                <w:sz w:val="22"/>
                <w:szCs w:val="22"/>
                <w:spacing w:val="-26"/>
              </w:rPr>
              <w:t>参保地医</w:t>
            </w:r>
            <w:r>
              <w:rPr>
                <w:sz w:val="22"/>
                <w:szCs w:val="22"/>
                <w:spacing w:val="-13"/>
              </w:rPr>
              <w:t>院</w:t>
            </w:r>
          </w:p>
          <w:p>
            <w:pPr>
              <w:pStyle w:val="TableText"/>
              <w:ind w:left="41"/>
              <w:spacing w:before="47" w:line="220" w:lineRule="auto"/>
              <w:rPr>
                <w:sz w:val="22"/>
                <w:szCs w:val="22"/>
              </w:rPr>
            </w:pPr>
            <w:r>
              <w:rPr>
                <w:sz w:val="22"/>
                <w:szCs w:val="22"/>
                <w:spacing w:val="3"/>
              </w:rPr>
              <w:t>无法治疗的</w:t>
            </w:r>
          </w:p>
          <w:p>
            <w:pPr>
              <w:pStyle w:val="TableText"/>
              <w:ind w:left="152"/>
              <w:spacing w:before="57" w:line="220" w:lineRule="auto"/>
              <w:rPr>
                <w:sz w:val="22"/>
                <w:szCs w:val="22"/>
              </w:rPr>
            </w:pPr>
            <w:r>
              <w:rPr>
                <w:sz w:val="22"/>
                <w:szCs w:val="22"/>
                <w:spacing w:val="2"/>
              </w:rPr>
              <w:t>疑难病症</w:t>
            </w:r>
          </w:p>
        </w:tc>
        <w:tc>
          <w:tcPr>
            <w:tcW w:w="1508" w:type="dxa"/>
            <w:vAlign w:val="top"/>
          </w:tcPr>
          <w:p>
            <w:pPr>
              <w:spacing w:line="431" w:lineRule="auto"/>
              <w:rPr>
                <w:rFonts w:ascii="Arial"/>
                <w:sz w:val="21"/>
              </w:rPr>
            </w:pPr>
            <w:r/>
          </w:p>
          <w:p>
            <w:pPr>
              <w:pStyle w:val="TableText"/>
              <w:ind w:left="82" w:hanging="69"/>
              <w:spacing w:before="72" w:line="271" w:lineRule="auto"/>
              <w:rPr>
                <w:sz w:val="22"/>
                <w:szCs w:val="22"/>
              </w:rPr>
            </w:pPr>
            <w:r>
              <w:rPr>
                <w:sz w:val="22"/>
                <w:szCs w:val="22"/>
                <w:spacing w:val="-8"/>
              </w:rPr>
              <w:t>参保地二级以上</w:t>
            </w:r>
            <w:r>
              <w:rPr>
                <w:sz w:val="22"/>
                <w:szCs w:val="22"/>
              </w:rPr>
              <w:t xml:space="preserve"> </w:t>
            </w:r>
            <w:r>
              <w:rPr>
                <w:sz w:val="22"/>
                <w:szCs w:val="22"/>
                <w:spacing w:val="1"/>
              </w:rPr>
              <w:t>定点医院意见</w:t>
            </w:r>
          </w:p>
        </w:tc>
        <w:tc>
          <w:tcPr>
            <w:tcW w:w="4020" w:type="dxa"/>
            <w:vAlign w:val="top"/>
            <w:gridSpan w:val="3"/>
          </w:tcPr>
          <w:p>
            <w:pPr>
              <w:pStyle w:val="TableText"/>
              <w:ind w:left="185"/>
              <w:spacing w:before="195" w:line="219" w:lineRule="auto"/>
              <w:rPr>
                <w:sz w:val="22"/>
                <w:szCs w:val="22"/>
              </w:rPr>
            </w:pPr>
            <w:r>
              <w:rPr>
                <w:sz w:val="22"/>
                <w:szCs w:val="22"/>
              </w:rPr>
              <w:t>意见：</w:t>
            </w:r>
          </w:p>
          <w:p>
            <w:pPr>
              <w:spacing w:line="304" w:lineRule="auto"/>
              <w:rPr>
                <w:rFonts w:ascii="Arial"/>
                <w:sz w:val="21"/>
              </w:rPr>
            </w:pPr>
            <w:r/>
          </w:p>
          <w:p>
            <w:pPr>
              <w:pStyle w:val="TableText"/>
              <w:ind w:left="2994"/>
              <w:spacing w:before="71" w:line="219" w:lineRule="auto"/>
              <w:rPr>
                <w:sz w:val="22"/>
                <w:szCs w:val="22"/>
              </w:rPr>
            </w:pPr>
            <w:r>
              <w:rPr>
                <w:sz w:val="22"/>
                <w:szCs w:val="22"/>
                <w:spacing w:val="12"/>
              </w:rPr>
              <w:t>(盖章)</w:t>
            </w:r>
          </w:p>
          <w:p>
            <w:pPr>
              <w:pStyle w:val="TableText"/>
              <w:ind w:left="185"/>
              <w:spacing w:before="49" w:line="228" w:lineRule="auto"/>
              <w:rPr>
                <w:sz w:val="22"/>
                <w:szCs w:val="22"/>
              </w:rPr>
            </w:pPr>
            <w:r>
              <w:rPr>
                <w:sz w:val="22"/>
                <w:szCs w:val="22"/>
              </w:rPr>
              <w:t>办理人(签名):           年 月</w:t>
            </w:r>
            <w:r>
              <w:rPr>
                <w:sz w:val="22"/>
                <w:szCs w:val="22"/>
                <w:spacing w:val="52"/>
              </w:rPr>
              <w:t xml:space="preserve">  </w:t>
            </w:r>
            <w:r>
              <w:rPr>
                <w:sz w:val="22"/>
                <w:szCs w:val="22"/>
              </w:rPr>
              <w:t>日</w:t>
            </w:r>
          </w:p>
        </w:tc>
      </w:tr>
      <w:tr>
        <w:trPr>
          <w:trHeight w:val="2423" w:hRule="atLeast"/>
        </w:trPr>
        <w:tc>
          <w:tcPr>
            <w:tcW w:w="9030" w:type="dxa"/>
            <w:vAlign w:val="top"/>
            <w:gridSpan w:val="8"/>
          </w:tcPr>
          <w:p>
            <w:pPr>
              <w:pStyle w:val="TableText"/>
              <w:ind w:left="15"/>
              <w:spacing w:before="55" w:line="219" w:lineRule="auto"/>
              <w:rPr>
                <w:sz w:val="22"/>
                <w:szCs w:val="22"/>
              </w:rPr>
            </w:pPr>
            <w:r>
              <w:rPr>
                <w:sz w:val="22"/>
                <w:szCs w:val="22"/>
                <w:spacing w:val="-1"/>
              </w:rPr>
              <w:t>参保地医疗保险经办机构意见：</w: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7724" w:right="206" w:firstLine="380"/>
              <w:spacing w:before="72" w:line="247" w:lineRule="auto"/>
              <w:rPr>
                <w:sz w:val="22"/>
                <w:szCs w:val="22"/>
              </w:rPr>
            </w:pPr>
            <w:r>
              <w:rPr>
                <w:sz w:val="22"/>
                <w:szCs w:val="22"/>
                <w:spacing w:val="12"/>
              </w:rPr>
              <w:t>(盖章)</w:t>
            </w:r>
            <w:r>
              <w:rPr>
                <w:sz w:val="22"/>
                <w:szCs w:val="22"/>
              </w:rPr>
              <w:t xml:space="preserve"> </w:t>
            </w:r>
            <w:r>
              <w:rPr>
                <w:sz w:val="22"/>
                <w:szCs w:val="22"/>
                <w:spacing w:val="-24"/>
              </w:rPr>
              <w:t>年</w:t>
            </w:r>
            <w:r>
              <w:rPr>
                <w:sz w:val="22"/>
                <w:szCs w:val="22"/>
                <w:spacing w:val="11"/>
              </w:rPr>
              <w:t xml:space="preserve"> </w:t>
            </w:r>
            <w:r>
              <w:rPr>
                <w:sz w:val="22"/>
                <w:szCs w:val="22"/>
                <w:spacing w:val="-24"/>
              </w:rPr>
              <w:t>月</w:t>
            </w:r>
            <w:r>
              <w:rPr>
                <w:sz w:val="22"/>
                <w:szCs w:val="22"/>
                <w:spacing w:val="13"/>
              </w:rPr>
              <w:t xml:space="preserve">   </w:t>
            </w:r>
            <w:r>
              <w:rPr>
                <w:sz w:val="22"/>
                <w:szCs w:val="22"/>
                <w:spacing w:val="-24"/>
              </w:rPr>
              <w:t>日</w:t>
            </w:r>
          </w:p>
        </w:tc>
      </w:tr>
    </w:tbl>
    <w:p>
      <w:pPr>
        <w:ind w:left="174"/>
        <w:spacing w:before="55" w:line="221" w:lineRule="auto"/>
        <w:rPr>
          <w:rFonts w:ascii="SimSun" w:hAnsi="SimSun" w:eastAsia="SimSun" w:cs="SimSun"/>
          <w:sz w:val="22"/>
          <w:szCs w:val="22"/>
        </w:rPr>
      </w:pPr>
      <w:r>
        <w:rPr>
          <w:rFonts w:ascii="SimSun" w:hAnsi="SimSun" w:eastAsia="SimSun" w:cs="SimSun"/>
          <w:sz w:val="22"/>
          <w:szCs w:val="22"/>
        </w:rPr>
        <w:t>备注：</w:t>
      </w:r>
    </w:p>
    <w:p>
      <w:pPr>
        <w:pStyle w:val="BodyText"/>
        <w:ind w:left="655" w:right="1609"/>
        <w:spacing w:before="132" w:line="218" w:lineRule="auto"/>
        <w:rPr>
          <w:sz w:val="23"/>
          <w:szCs w:val="23"/>
        </w:rPr>
      </w:pPr>
      <w:r>
        <w:rPr>
          <w:sz w:val="23"/>
          <w:szCs w:val="23"/>
          <w:spacing w:val="3"/>
        </w:rPr>
        <w:t>1.拟变更定点医院是指济宁市行政区域内参保地以外的定点医院。</w:t>
      </w:r>
      <w:r>
        <w:rPr>
          <w:sz w:val="23"/>
          <w:szCs w:val="23"/>
          <w:spacing w:val="13"/>
        </w:rPr>
        <w:t xml:space="preserve"> </w:t>
      </w:r>
      <w:r>
        <w:rPr>
          <w:sz w:val="23"/>
          <w:szCs w:val="23"/>
          <w:spacing w:val="-13"/>
        </w:rPr>
        <w:t>2.选择定点医院后，原则上一个年度内不得变</w:t>
      </w:r>
      <w:r>
        <w:rPr>
          <w:sz w:val="23"/>
          <w:szCs w:val="23"/>
          <w:spacing w:val="-14"/>
        </w:rPr>
        <w:t>更。</w:t>
      </w:r>
    </w:p>
    <w:p>
      <w:pPr>
        <w:pStyle w:val="BodyText"/>
        <w:ind w:left="655"/>
        <w:spacing w:before="56" w:line="221" w:lineRule="auto"/>
        <w:rPr>
          <w:sz w:val="23"/>
          <w:szCs w:val="23"/>
        </w:rPr>
      </w:pPr>
      <w:r>
        <w:rPr>
          <w:sz w:val="23"/>
          <w:szCs w:val="23"/>
          <w:spacing w:val="7"/>
        </w:rPr>
        <w:t>3.本表一式三份，参保人员、定点医院、参保地医疗保险</w:t>
      </w:r>
      <w:r>
        <w:rPr>
          <w:sz w:val="23"/>
          <w:szCs w:val="23"/>
          <w:spacing w:val="6"/>
        </w:rPr>
        <w:t>经办机构各一份。</w:t>
      </w:r>
    </w:p>
    <w:p>
      <w:pPr>
        <w:spacing w:line="221" w:lineRule="auto"/>
        <w:sectPr>
          <w:footerReference w:type="default" r:id="rId25"/>
          <w:pgSz w:w="11910" w:h="16850"/>
          <w:pgMar w:top="1432" w:right="1534" w:bottom="1002" w:left="1334" w:header="0" w:footer="744" w:gutter="0"/>
        </w:sectPr>
        <w:rPr>
          <w:sz w:val="23"/>
          <w:szCs w:val="23"/>
        </w:rPr>
      </w:pPr>
    </w:p>
    <w:p>
      <w:pPr>
        <w:rPr>
          <w:rFonts w:ascii="Arial"/>
          <w:sz w:val="21"/>
        </w:rPr>
      </w:pPr>
      <w:r/>
    </w:p>
    <w:p>
      <w:pPr>
        <w:sectPr>
          <w:headerReference w:type="default" r:id="rId26"/>
          <w:footerReference w:type="default" r:id="rId27"/>
          <w:pgSz w:w="11910" w:h="16850"/>
          <w:pgMar w:top="0" w:right="0" w:bottom="0" w:left="0" w:header="0" w:footer="0" w:gutter="0"/>
        </w:sectPr>
        <w:rPr>
          <w:rFonts w:ascii="Arial" w:hAnsi="Arial" w:eastAsia="Arial" w:cs="Arial"/>
          <w:sz w:val="21"/>
          <w:szCs w:val="21"/>
        </w:rPr>
      </w:pP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tbl>
      <w:tblPr>
        <w:tblStyle w:val="TableNormal"/>
        <w:tblW w:w="8849"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588"/>
        <w:gridCol w:w="4261"/>
      </w:tblGrid>
      <w:tr>
        <w:trPr>
          <w:trHeight w:val="650" w:hRule="atLeast"/>
        </w:trPr>
        <w:tc>
          <w:tcPr>
            <w:tcW w:w="4588" w:type="dxa"/>
            <w:vAlign w:val="top"/>
            <w:tcBorders>
              <w:bottom w:val="single" w:color="000000" w:sz="4" w:space="0"/>
              <w:top w:val="single" w:color="000000" w:sz="4" w:space="0"/>
            </w:tcBorders>
          </w:tcPr>
          <w:p>
            <w:pPr>
              <w:pStyle w:val="TableText"/>
              <w:ind w:left="379"/>
              <w:spacing w:before="187" w:line="219" w:lineRule="auto"/>
              <w:rPr>
                <w:sz w:val="30"/>
                <w:szCs w:val="30"/>
              </w:rPr>
            </w:pPr>
            <w:r>
              <w:rPr>
                <w:sz w:val="30"/>
                <w:szCs w:val="30"/>
                <w:spacing w:val="1"/>
              </w:rPr>
              <w:t>济宁市医疗保障局办公室</w:t>
            </w:r>
          </w:p>
        </w:tc>
        <w:tc>
          <w:tcPr>
            <w:tcW w:w="4261" w:type="dxa"/>
            <w:vAlign w:val="top"/>
            <w:tcBorders>
              <w:bottom w:val="single" w:color="000000" w:sz="4" w:space="0"/>
              <w:top w:val="single" w:color="000000" w:sz="4" w:space="0"/>
            </w:tcBorders>
          </w:tcPr>
          <w:p>
            <w:pPr>
              <w:pStyle w:val="TableText"/>
              <w:ind w:left="1001"/>
              <w:spacing w:before="187" w:line="219" w:lineRule="auto"/>
              <w:rPr>
                <w:sz w:val="30"/>
                <w:szCs w:val="30"/>
              </w:rPr>
            </w:pPr>
            <w:r>
              <w:rPr>
                <w:sz w:val="30"/>
                <w:szCs w:val="30"/>
              </w:rPr>
              <w:t>2024年12月20日印发</w:t>
            </w:r>
          </w:p>
        </w:tc>
      </w:tr>
    </w:tbl>
    <w:p>
      <w:pPr>
        <w:rPr>
          <w:rFonts w:ascii="Arial"/>
          <w:sz w:val="21"/>
        </w:rPr>
      </w:pPr>
      <w:r/>
    </w:p>
    <w:sectPr>
      <w:pgSz w:w="11910" w:h="16850"/>
      <w:pgMar w:top="400" w:right="1650" w:bottom="400" w:left="141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89"/>
      <w:spacing w:line="176" w:lineRule="auto"/>
      <w:rPr>
        <w:rFonts w:ascii="SimSun" w:hAnsi="SimSun" w:eastAsia="SimSun" w:cs="SimSun"/>
        <w:sz w:val="26"/>
        <w:szCs w:val="26"/>
      </w:rPr>
    </w:pPr>
    <w:r>
      <w:rPr>
        <w:rFonts w:ascii="SimSun" w:hAnsi="SimSun" w:eastAsia="SimSun" w:cs="SimSun"/>
        <w:sz w:val="26"/>
        <w:szCs w:val="26"/>
        <w:spacing w:val="-3"/>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rPr>
        <w:rFonts w:ascii="SimSun" w:hAnsi="SimSun" w:eastAsia="SimSun" w:cs="SimSun"/>
        <w:sz w:val="26"/>
        <w:szCs w:val="26"/>
      </w:rPr>
    </w:pPr>
    <w:r>
      <w:rPr>
        <w:rFonts w:ascii="SimSun" w:hAnsi="SimSun" w:eastAsia="SimSun" w:cs="SimSun"/>
        <w:sz w:val="26"/>
        <w:szCs w:val="26"/>
        <w:spacing w:val="-3"/>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40"/>
      <w:spacing w:line="176" w:lineRule="auto"/>
      <w:rPr>
        <w:rFonts w:ascii="SimSun" w:hAnsi="SimSun" w:eastAsia="SimSun" w:cs="SimSun"/>
        <w:sz w:val="26"/>
        <w:szCs w:val="26"/>
      </w:rPr>
    </w:pPr>
    <w:r>
      <w:rPr>
        <w:rFonts w:ascii="SimSun" w:hAnsi="SimSun" w:eastAsia="SimSun" w:cs="SimSun"/>
        <w:sz w:val="26"/>
        <w:szCs w:val="26"/>
        <w:spacing w:val="-3"/>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
      <w:spacing w:before="1" w:line="176" w:lineRule="auto"/>
      <w:rPr>
        <w:rFonts w:ascii="SimSun" w:hAnsi="SimSun" w:eastAsia="SimSun" w:cs="SimSun"/>
        <w:sz w:val="27"/>
        <w:szCs w:val="27"/>
      </w:rPr>
    </w:pPr>
    <w:r>
      <w:rPr>
        <w:rFonts w:ascii="SimSun" w:hAnsi="SimSun" w:eastAsia="SimSun" w:cs="SimSun"/>
        <w:sz w:val="27"/>
        <w:szCs w:val="27"/>
        <w:spacing w:val="-3"/>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4"/>
      <w:spacing w:line="177" w:lineRule="auto"/>
      <w:rPr>
        <w:rFonts w:ascii="SimSun" w:hAnsi="SimSun" w:eastAsia="SimSun" w:cs="SimSun"/>
        <w:sz w:val="29"/>
        <w:szCs w:val="29"/>
      </w:rPr>
    </w:pPr>
    <w:r>
      <w:rPr>
        <w:rFonts w:ascii="SimSun" w:hAnsi="SimSun" w:eastAsia="SimSun" w:cs="SimSun"/>
        <w:sz w:val="29"/>
        <w:szCs w:val="29"/>
        <w:spacing w:val="-3"/>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
      <w:spacing w:line="176" w:lineRule="auto"/>
      <w:rPr>
        <w:rFonts w:ascii="SimSun" w:hAnsi="SimSun" w:eastAsia="SimSun" w:cs="SimSun"/>
        <w:sz w:val="26"/>
        <w:szCs w:val="26"/>
      </w:rPr>
    </w:pPr>
    <w:r>
      <w:rPr>
        <w:rFonts w:ascii="SimSun" w:hAnsi="SimSun" w:eastAsia="SimSun" w:cs="SimSun"/>
        <w:sz w:val="26"/>
        <w:szCs w:val="26"/>
        <w:spacing w:val="-3"/>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35"/>
      <w:spacing w:line="177" w:lineRule="auto"/>
      <w:rPr>
        <w:rFonts w:ascii="SimSun" w:hAnsi="SimSun" w:eastAsia="SimSun" w:cs="SimSun"/>
        <w:sz w:val="29"/>
        <w:szCs w:val="29"/>
      </w:rPr>
    </w:pPr>
    <w:r>
      <w:rPr>
        <w:rFonts w:ascii="SimSun" w:hAnsi="SimSun" w:eastAsia="SimSun" w:cs="SimSun"/>
        <w:sz w:val="29"/>
        <w:szCs w:val="29"/>
        <w:spacing w:val="-3"/>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
      <w:spacing w:before="1" w:line="176" w:lineRule="auto"/>
      <w:rPr>
        <w:rFonts w:ascii="SimSun" w:hAnsi="SimSun" w:eastAsia="SimSun" w:cs="SimSun"/>
        <w:sz w:val="27"/>
        <w:szCs w:val="27"/>
      </w:rPr>
    </w:pPr>
    <w:r>
      <w:rPr>
        <w:rFonts w:ascii="SimSun" w:hAnsi="SimSun" w:eastAsia="SimSun" w:cs="SimSun"/>
        <w:sz w:val="27"/>
        <w:szCs w:val="27"/>
        <w:spacing w:val="-3"/>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45"/>
      <w:spacing w:line="177" w:lineRule="auto"/>
      <w:rPr>
        <w:rFonts w:ascii="SimSun" w:hAnsi="SimSun" w:eastAsia="SimSun" w:cs="SimSun"/>
        <w:sz w:val="29"/>
        <w:szCs w:val="29"/>
      </w:rPr>
    </w:pPr>
    <w:r>
      <w:rPr>
        <w:rFonts w:ascii="SimSun" w:hAnsi="SimSun" w:eastAsia="SimSun" w:cs="SimSun"/>
        <w:sz w:val="29"/>
        <w:szCs w:val="29"/>
        <w:spacing w:val="-3"/>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
      <w:spacing w:before="1" w:line="176" w:lineRule="auto"/>
      <w:rPr>
        <w:rFonts w:ascii="SimSun" w:hAnsi="SimSun" w:eastAsia="SimSun" w:cs="SimSun"/>
        <w:sz w:val="27"/>
        <w:szCs w:val="27"/>
      </w:rPr>
    </w:pPr>
    <w:r>
      <w:rPr>
        <w:rFonts w:ascii="SimSun" w:hAnsi="SimSun" w:eastAsia="SimSun" w:cs="SimSun"/>
        <w:sz w:val="27"/>
        <w:szCs w:val="27"/>
        <w:spacing w:val="-3"/>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65"/>
      <w:spacing w:line="178" w:lineRule="auto"/>
      <w:rPr>
        <w:rFonts w:ascii="SimSun" w:hAnsi="SimSun" w:eastAsia="SimSun" w:cs="SimSun"/>
        <w:sz w:val="33"/>
        <w:szCs w:val="33"/>
      </w:rPr>
    </w:pPr>
    <w:r>
      <w:rPr>
        <w:rFonts w:ascii="SimSun" w:hAnsi="SimSun" w:eastAsia="SimSun" w:cs="SimSun"/>
        <w:sz w:val="33"/>
        <w:szCs w:val="33"/>
        <w:spacing w:val="-3"/>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76" w:lineRule="auto"/>
      <w:rPr>
        <w:rFonts w:ascii="SimSun" w:hAnsi="SimSun" w:eastAsia="SimSun" w:cs="SimSun"/>
        <w:sz w:val="30"/>
        <w:szCs w:val="30"/>
      </w:rPr>
    </w:pPr>
    <w:r>
      <w:rPr>
        <w:rFonts w:ascii="SimSun" w:hAnsi="SimSun" w:eastAsia="SimSun" w:cs="SimSun"/>
        <w:sz w:val="30"/>
        <w:szCs w:val="30"/>
        <w:spacing w:val="-4"/>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rPr>
        <w:rFonts w:ascii="SimSun" w:hAnsi="SimSun" w:eastAsia="SimSun" w:cs="SimSun"/>
        <w:sz w:val="27"/>
        <w:szCs w:val="27"/>
      </w:rPr>
    </w:pPr>
    <w:r>
      <w:rPr>
        <w:rFonts w:ascii="SimSun" w:hAnsi="SimSun" w:eastAsia="SimSun" w:cs="SimSun"/>
        <w:sz w:val="27"/>
        <w:szCs w:val="27"/>
        <w:spacing w:val="-3"/>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14"/>
      <w:spacing w:before="1" w:line="176" w:lineRule="auto"/>
      <w:rPr>
        <w:rFonts w:ascii="SimSun" w:hAnsi="SimSun" w:eastAsia="SimSun" w:cs="SimSun"/>
        <w:sz w:val="27"/>
        <w:szCs w:val="27"/>
      </w:rPr>
    </w:pPr>
    <w:r>
      <w:rPr>
        <w:rFonts w:ascii="SimSun" w:hAnsi="SimSun" w:eastAsia="SimSun" w:cs="SimSun"/>
        <w:sz w:val="27"/>
        <w:szCs w:val="27"/>
        <w:spacing w:val="-3"/>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
      <w:spacing w:before="1" w:line="175" w:lineRule="auto"/>
      <w:rPr>
        <w:rFonts w:ascii="SimSun" w:hAnsi="SimSun" w:eastAsia="SimSun" w:cs="SimSun"/>
        <w:sz w:val="26"/>
        <w:szCs w:val="26"/>
      </w:rPr>
    </w:pPr>
    <w:r>
      <w:rPr>
        <w:rFonts w:ascii="SimSun" w:hAnsi="SimSun" w:eastAsia="SimSun" w:cs="SimSun"/>
        <w:sz w:val="26"/>
        <w:szCs w:val="26"/>
        <w:spacing w:val="-3"/>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69"/>
      <w:spacing w:before="1" w:line="175" w:lineRule="auto"/>
      <w:rPr>
        <w:rFonts w:ascii="SimSun" w:hAnsi="SimSun" w:eastAsia="SimSun" w:cs="SimSun"/>
        <w:sz w:val="26"/>
        <w:szCs w:val="26"/>
      </w:rPr>
    </w:pPr>
    <w:r>
      <w:rPr>
        <w:rFonts w:ascii="SimSun" w:hAnsi="SimSun" w:eastAsia="SimSun" w:cs="SimSun"/>
        <w:sz w:val="26"/>
        <w:szCs w:val="26"/>
        <w:spacing w:val="-3"/>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rPr>
        <w:rFonts w:ascii="SimSun" w:hAnsi="SimSun" w:eastAsia="SimSun" w:cs="SimSun"/>
        <w:sz w:val="27"/>
        <w:szCs w:val="27"/>
      </w:rPr>
    </w:pPr>
    <w:r>
      <w:rPr>
        <w:rFonts w:ascii="SimSun" w:hAnsi="SimSun" w:eastAsia="SimSun" w:cs="SimSun"/>
        <w:sz w:val="27"/>
        <w:szCs w:val="27"/>
        <w:spacing w:val="-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79"/>
      <w:spacing w:line="174" w:lineRule="auto"/>
      <w:rPr>
        <w:rFonts w:ascii="SimSun" w:hAnsi="SimSun" w:eastAsia="SimSun" w:cs="SimSun"/>
        <w:sz w:val="26"/>
        <w:szCs w:val="26"/>
      </w:rPr>
    </w:pPr>
    <w:r>
      <w:rPr>
        <w:rFonts w:ascii="SimSun" w:hAnsi="SimSun" w:eastAsia="SimSun" w:cs="SimSun"/>
        <w:sz w:val="26"/>
        <w:szCs w:val="26"/>
        <w:spacing w:val="-3"/>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rPr>
        <w:rFonts w:ascii="SimSun" w:hAnsi="SimSun" w:eastAsia="SimSun" w:cs="SimSun"/>
        <w:sz w:val="27"/>
        <w:szCs w:val="27"/>
      </w:rPr>
    </w:pPr>
    <w:r>
      <w:rPr>
        <w:rFonts w:ascii="SimSun" w:hAnsi="SimSun" w:eastAsia="SimSun" w:cs="SimSun"/>
        <w:sz w:val="27"/>
        <w:szCs w:val="27"/>
        <w:spacing w:val="-3"/>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70"/>
      <w:spacing w:before="1" w:line="174" w:lineRule="auto"/>
      <w:rPr>
        <w:rFonts w:ascii="SimSun" w:hAnsi="SimSun" w:eastAsia="SimSun" w:cs="SimSun"/>
        <w:sz w:val="27"/>
        <w:szCs w:val="27"/>
      </w:rPr>
    </w:pPr>
    <w:r>
      <w:rPr>
        <w:rFonts w:ascii="SimSun" w:hAnsi="SimSun" w:eastAsia="SimSun" w:cs="SimSun"/>
        <w:sz w:val="27"/>
        <w:szCs w:val="27"/>
        <w:spacing w:val="-3"/>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rPr>
        <w:rFonts w:ascii="SimSun" w:hAnsi="SimSun" w:eastAsia="SimSun" w:cs="SimSun"/>
        <w:sz w:val="27"/>
        <w:szCs w:val="27"/>
      </w:rPr>
    </w:pPr>
    <w:r>
      <w:rPr>
        <w:rFonts w:ascii="SimSun" w:hAnsi="SimSun" w:eastAsia="SimSun" w:cs="SimSun"/>
        <w:sz w:val="27"/>
        <w:szCs w:val="27"/>
        <w:spacing w:val="-3"/>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59"/>
      <w:spacing w:line="176" w:lineRule="auto"/>
      <w:rPr>
        <w:rFonts w:ascii="SimSun" w:hAnsi="SimSun" w:eastAsia="SimSun" w:cs="SimSun"/>
        <w:sz w:val="27"/>
        <w:szCs w:val="27"/>
      </w:rPr>
    </w:pPr>
    <w:r>
      <w:rPr>
        <w:rFonts w:ascii="SimSun" w:hAnsi="SimSun" w:eastAsia="SimSun" w:cs="SimSun"/>
        <w:sz w:val="27"/>
        <w:szCs w:val="27"/>
        <w:spacing w:val="-3"/>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2"/>
      <w:szCs w:val="32"/>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0" Type="http://schemas.openxmlformats.org/officeDocument/2006/relationships/fontTable" Target="fontTable.xml"/><Relationship Id="rId3" Type="http://schemas.openxmlformats.org/officeDocument/2006/relationships/footer" Target="footer2.xml"/><Relationship Id="rId29" Type="http://schemas.openxmlformats.org/officeDocument/2006/relationships/styles" Target="styles.xml"/><Relationship Id="rId28" Type="http://schemas.openxmlformats.org/officeDocument/2006/relationships/settings" Target="settings.xml"/><Relationship Id="rId27" Type="http://schemas.openxmlformats.org/officeDocument/2006/relationships/footer" Target="footer23.xml"/><Relationship Id="rId26" Type="http://schemas.openxmlformats.org/officeDocument/2006/relationships/header" Target="header1.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image" Target="media/image1.png"/><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2024-12-25T09:59:05Z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2024-12-25T09:59:06</vt:filetime>
  </property>
  <property fmtid="{D5CDD505-2E9C-101B-9397-08002B2CF9AE}" pid="4" name="UsrData">
    <vt:lpwstr>676b66e3bf102c001f5a95e3wl</vt:lpwstr>
  </property>
</Properties>
</file>